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nformazioni"/>
        <w:bidi w:val="0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9867900</wp:posOffset>
                </wp:positionV>
                <wp:extent cx="3238500" cy="2413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iè di pagina"/>
                              <w:bidi w:val="0"/>
                            </w:pPr>
                            <w:r>
                              <w:rPr>
                                <w:rStyle w:val="TUTTE MAIUSCOLE"/>
                                <w:rtl w:val="0"/>
                              </w:rPr>
                              <w:t>Pagina</w:t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TUTTE MAIUSCOLE"/>
                              </w:rPr>
                              <w:fldChar w:fldCharType="begin" w:fldLock="0"/>
                            </w:r>
                            <w:r>
                              <w:rPr>
                                <w:rStyle w:val="TUTTE MAIUSCOLE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TUTTE MAIUSCOLE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TUTTE MAIUSCOLE"/>
                              </w:rPr>
                              <w:t>1</w:t>
                            </w:r>
                            <w:r>
                              <w:rPr>
                                <w:rStyle w:val="TUTTE MAIUSCOLE"/>
                              </w:rPr>
                              <w:fldChar w:fldCharType="end" w:fldLock="0"/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>-</w:t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TUTTE MAIUSCOLE"/>
                                <w:rtl w:val="0"/>
                                <w:lang w:val="it-IT"/>
                              </w:rPr>
                              <w:t>Curriculum vitae di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Enfasi"/>
                                <w:rtl w:val="0"/>
                                <w:lang w:val="it-IT"/>
                              </w:rPr>
                              <w:t>Vera Tengattini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50.0pt;margin-top:777.0pt;width:255.0pt;height:19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iè di pagina"/>
                        <w:bidi w:val="0"/>
                      </w:pPr>
                      <w:r>
                        <w:rPr>
                          <w:rStyle w:val="TUTTE MAIUSCOLE"/>
                          <w:rtl w:val="0"/>
                        </w:rPr>
                        <w:t>Pagina</w:t>
                      </w:r>
                      <w:r>
                        <w:rPr>
                          <w:rStyle w:val="TUTTE MAIUSCOLE"/>
                          <w:rtl w:val="0"/>
                        </w:rPr>
                        <w:t xml:space="preserve"> </w:t>
                      </w:r>
                      <w:r>
                        <w:rPr>
                          <w:rStyle w:val="TUTTE MAIUSCOLE"/>
                        </w:rPr>
                        <w:fldChar w:fldCharType="begin" w:fldLock="0"/>
                      </w:r>
                      <w:r>
                        <w:rPr>
                          <w:rStyle w:val="TUTTE MAIUSCOLE"/>
                        </w:rPr>
                        <w:instrText xml:space="preserve"> PAGE </w:instrText>
                      </w:r>
                      <w:r>
                        <w:rPr>
                          <w:rStyle w:val="TUTTE MAIUSCOLE"/>
                        </w:rPr>
                        <w:fldChar w:fldCharType="separate" w:fldLock="0"/>
                      </w:r>
                      <w:r>
                        <w:rPr>
                          <w:rStyle w:val="TUTTE MAIUSCOLE"/>
                        </w:rPr>
                        <w:t>1</w:t>
                      </w:r>
                      <w:r>
                        <w:rPr>
                          <w:rStyle w:val="TUTTE MAIUSCOLE"/>
                        </w:rPr>
                        <w:fldChar w:fldCharType="end" w:fldLock="0"/>
                      </w:r>
                      <w:r>
                        <w:rPr>
                          <w:rStyle w:val="TUTTE MAIUSCOLE"/>
                          <w:rtl w:val="0"/>
                        </w:rPr>
                        <w:t>-</w:t>
                      </w:r>
                      <w:r>
                        <w:rPr>
                          <w:rStyle w:val="TUTTE MAIUSCOLE"/>
                          <w:rtl w:val="0"/>
                        </w:rPr>
                        <w:t xml:space="preserve"> </w:t>
                      </w:r>
                      <w:r>
                        <w:rPr>
                          <w:rStyle w:val="TUTTE MAIUSCOLE"/>
                          <w:rtl w:val="0"/>
                          <w:lang w:val="it-IT"/>
                        </w:rPr>
                        <w:t>Curriculum vitae di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Style w:val="Enfasi"/>
                          <w:rtl w:val="0"/>
                          <w:lang w:val="it-IT"/>
                        </w:rPr>
                        <w:t>Vera Tengattini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2020823</wp:posOffset>
                </wp:positionV>
                <wp:extent cx="1792224" cy="75311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224" cy="7531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Esperienza professionale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Tipo di attivit</w:t>
                            </w:r>
                            <w:r>
                              <w:rPr>
                                <w:rtl w:val="0"/>
                              </w:rPr>
                              <w:t>à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Tipo di attivit</w:t>
                            </w:r>
                            <w:r>
                              <w:rPr>
                                <w:rtl w:val="0"/>
                              </w:rPr>
                              <w:t>à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Attivit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 xml:space="preserve">à 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di ricerca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Principali materie / abilit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professionali oggetto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dello studio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95.0pt;margin-top:159.1pt;width:141.1pt;height:593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Esperienza professionale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Tipo di attivit</w:t>
                      </w:r>
                      <w:r>
                        <w:rPr>
                          <w:rtl w:val="0"/>
                        </w:rPr>
                        <w:t>à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Tipo di attivit</w:t>
                      </w:r>
                      <w:r>
                        <w:rPr>
                          <w:rtl w:val="0"/>
                        </w:rPr>
                        <w:t>à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Attivit</w:t>
                      </w:r>
                      <w:r>
                        <w:rPr>
                          <w:rtl w:val="0"/>
                          <w:lang w:val="it-IT"/>
                        </w:rPr>
                        <w:t xml:space="preserve">à </w:t>
                      </w:r>
                      <w:r>
                        <w:rPr>
                          <w:rtl w:val="0"/>
                          <w:lang w:val="it-IT"/>
                        </w:rPr>
                        <w:t>di ricerca</w:t>
                      </w:r>
                    </w:p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Principali materie / abilit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professionali oggetto</w:t>
                      </w:r>
                    </w:p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dello studio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10.0pt;margin-top:100.0pt;width:395.0pt;height:19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Shape 1073741831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60.0pt;margin-top:103.0pt;width:35.0pt;height:11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30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2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margin">
              <wp:posOffset>-2018907</wp:posOffset>
            </wp:positionH>
            <wp:positionV relativeFrom="page">
              <wp:posOffset>1604117</wp:posOffset>
            </wp:positionV>
            <wp:extent cx="1811760" cy="19627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ta 2018-01-28 alle 23.27.17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760" cy="1962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Informazioni 4"/>
        <w:bidi w:val="0"/>
      </w:pPr>
      <w:r>
        <w:rPr>
          <w:rtl w:val="0"/>
        </w:rPr>
        <w:t>Vera Tengattini</w:t>
      </w:r>
    </w:p>
    <w:p>
      <w:pPr>
        <w:pStyle w:val="Informazioni 3"/>
        <w:bidi w:val="0"/>
      </w:pPr>
      <w:r>
        <w:rPr>
          <w:rtl w:val="0"/>
        </w:rPr>
        <w:t>vera.tengattini@gmail.com</w:t>
      </w:r>
    </w:p>
    <w:p>
      <w:pPr>
        <w:pStyle w:val="Informazioni 3"/>
        <w:bidi w:val="0"/>
      </w:pPr>
      <w:r>
        <w:rPr>
          <w:rtl w:val="0"/>
        </w:rPr>
        <w:t>Nata a Seriate (Bg) 09/09/1986</w:t>
      </w:r>
    </w:p>
    <w:p>
      <w:pPr>
        <w:pStyle w:val="Informazioni 3"/>
        <w:bidi w:val="0"/>
      </w:pPr>
      <w:r>
        <w:rPr>
          <w:rtl w:val="0"/>
        </w:rPr>
        <w:t>Iscritta all</w:t>
      </w:r>
      <w:r>
        <w:rPr>
          <w:rtl w:val="0"/>
        </w:rPr>
        <w:t xml:space="preserve">’ </w:t>
      </w:r>
      <w:r>
        <w:rPr>
          <w:rtl w:val="0"/>
        </w:rPr>
        <w:t xml:space="preserve">albo dei </w:t>
      </w:r>
      <w:r>
        <w:rPr>
          <w:rtl w:val="0"/>
        </w:rPr>
        <w:t>Medici e Chirurghi di B</w:t>
      </w:r>
      <w:r>
        <w:rPr>
          <w:rtl w:val="0"/>
        </w:rPr>
        <w:t>ologna n: 17226.</w:t>
      </w:r>
    </w:p>
    <w:p>
      <w:pPr>
        <w:pStyle w:val="Informazioni 3"/>
        <w:bidi w:val="0"/>
      </w:pPr>
      <w:r>
        <w:rPr>
          <w:rtl w:val="0"/>
        </w:rPr>
        <w:t>Socia: EADV, Siderp; Sidemast; SILD.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Corpo"/>
        <w:bidi w:val="0"/>
      </w:pP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Dal 2012 a oggi</w:t>
      </w:r>
    </w:p>
    <w:p>
      <w:pPr>
        <w:pStyle w:val="Informazioni 3"/>
        <w:tabs>
          <w:tab w:val="right" w:pos="2268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Ho svolto attivit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di sostituzione di medici di Medicina Generale, Pediatri di Libera scelta, Guardia medica turistica.</w:t>
      </w:r>
    </w:p>
    <w:p>
      <w:pPr>
        <w:pStyle w:val="Informazioni 3"/>
        <w:tabs>
          <w:tab w:val="right" w:pos="2268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sz w:val="22"/>
          <w:szCs w:val="22"/>
        </w:rPr>
      </w:pP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sz w:val="22"/>
          <w:szCs w:val="22"/>
        </w:rPr>
      </w:pP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da maggio 2018 a oggi</w:t>
      </w:r>
    </w:p>
    <w:p>
      <w:pPr>
        <w:pStyle w:val="Forma libera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outline w:val="0"/>
          <w:color w:val="222222"/>
          <w:sz w:val="22"/>
          <w:szCs w:val="22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" w:hAnsi="Times"/>
          <w:outline w:val="0"/>
          <w:color w:val="222222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Attivit</w:t>
      </w:r>
      <w:r>
        <w:rPr>
          <w:rFonts w:ascii="Times" w:hAnsi="Times" w:hint="default"/>
          <w:outline w:val="0"/>
          <w:color w:val="222222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232323"/>
            </w14:solidFill>
          </w14:textFill>
        </w:rPr>
        <w:t xml:space="preserve">à </w:t>
      </w:r>
      <w:r>
        <w:rPr>
          <w:rFonts w:ascii="Times" w:hAnsi="Times"/>
          <w:outline w:val="0"/>
          <w:color w:val="222222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convenzionale in qualit</w:t>
      </w:r>
      <w:r>
        <w:rPr>
          <w:rFonts w:ascii="Times" w:hAnsi="Times" w:hint="default"/>
          <w:outline w:val="0"/>
          <w:color w:val="222222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232323"/>
            </w14:solidFill>
          </w14:textFill>
        </w:rPr>
        <w:t xml:space="preserve">à </w:t>
      </w:r>
      <w:r>
        <w:rPr>
          <w:rFonts w:ascii="Times" w:hAnsi="Times"/>
          <w:outline w:val="0"/>
          <w:color w:val="222222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di medico specialista ambulatoriale sostituto nella branca di dermatologia</w:t>
      </w:r>
      <w:r>
        <w:rPr>
          <w:rFonts w:ascii="Times" w:hAnsi="Times"/>
          <w:outline w:val="0"/>
          <w:color w:val="222222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Times" w:hAnsi="Times"/>
          <w:outline w:val="0"/>
          <w:color w:val="222222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(ai sensi dell</w:t>
      </w:r>
      <w:r>
        <w:rPr>
          <w:rFonts w:ascii="Times" w:hAnsi="Times" w:hint="default"/>
          <w:outline w:val="0"/>
          <w:color w:val="222222"/>
          <w:sz w:val="22"/>
          <w:szCs w:val="22"/>
          <w:shd w:val="clear" w:color="auto" w:fill="ffffff"/>
          <w:rtl w:val="0"/>
          <w14:textFill>
            <w14:solidFill>
              <w14:srgbClr w14:val="232323"/>
            </w14:solidFill>
          </w14:textFill>
        </w:rPr>
        <w:t xml:space="preserve">’ </w:t>
      </w:r>
      <w:r>
        <w:rPr>
          <w:rFonts w:ascii="Times" w:hAnsi="Times"/>
          <w:outline w:val="0"/>
          <w:color w:val="222222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 xml:space="preserve">A.C.N. per la disciplina con gli specialisti ambulatoriali interni (Rep. N 227/CSR del 17.12.15), presso Azienze USL di Bologna e Imola. </w:t>
      </w:r>
    </w:p>
    <w:p>
      <w:pPr>
        <w:pStyle w:val="Forma libera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outline w:val="0"/>
          <w:color w:val="222222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Libera professione in centri privati e accreditati (ANT</w:t>
      </w:r>
      <w:r>
        <w:rPr>
          <w:rFonts w:ascii="Times" w:hAnsi="Times"/>
          <w:outline w:val="0"/>
          <w:color w:val="222222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:</w:t>
      </w:r>
      <w:r>
        <w:rPr>
          <w:rFonts w:ascii="Times" w:hAnsi="Times"/>
          <w:outline w:val="0"/>
          <w:color w:val="222222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 xml:space="preserve"> associazione nazionale tumori, Istituto Ramazzini, Centro Dermatologico, Poliambulatorio Giano</w:t>
      </w:r>
      <w:r>
        <w:rPr>
          <w:rFonts w:ascii="Times" w:hAnsi="Times"/>
          <w:outline w:val="0"/>
          <w:color w:val="222222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 xml:space="preserve">, Centro Hercolani </w:t>
      </w:r>
      <w:r>
        <w:rPr>
          <w:rFonts w:ascii="Times" w:hAnsi="Times"/>
          <w:outline w:val="0"/>
          <w:color w:val="222222"/>
          <w:sz w:val="22"/>
          <w:szCs w:val="22"/>
          <w:shd w:val="clear" w:color="auto" w:fill="ffffff"/>
          <w:rtl w:val="0"/>
          <w14:textFill>
            <w14:solidFill>
              <w14:srgbClr w14:val="232323"/>
            </w14:solidFill>
          </w14:textFill>
        </w:rPr>
        <w:t xml:space="preserve">) 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da febbraio 2019 </w:t>
      </w:r>
      <w:r>
        <w:rPr>
          <w:sz w:val="22"/>
          <w:szCs w:val="22"/>
          <w:rtl w:val="0"/>
          <w:lang w:val="it-IT"/>
        </w:rPr>
        <w:t>Assegn</w:t>
      </w:r>
      <w:r>
        <w:rPr>
          <w:sz w:val="22"/>
          <w:szCs w:val="22"/>
          <w:rtl w:val="0"/>
          <w:lang w:val="it-IT"/>
        </w:rPr>
        <w:t>ista</w:t>
      </w:r>
      <w:r>
        <w:rPr>
          <w:sz w:val="22"/>
          <w:szCs w:val="22"/>
          <w:rtl w:val="0"/>
          <w:lang w:val="it-IT"/>
        </w:rPr>
        <w:t xml:space="preserve"> di ricerca </w:t>
      </w:r>
      <w:r>
        <w:rPr>
          <w:sz w:val="22"/>
          <w:szCs w:val="22"/>
          <w:rtl w:val="0"/>
          <w:lang w:val="it-IT"/>
        </w:rPr>
        <w:t>presso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Universit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 xml:space="preserve">di Bologna </w:t>
      </w:r>
      <w:r>
        <w:rPr>
          <w:sz w:val="22"/>
          <w:szCs w:val="22"/>
          <w:rtl w:val="0"/>
          <w:lang w:val="it-IT"/>
        </w:rPr>
        <w:t xml:space="preserve">per il progetto </w:t>
      </w:r>
      <w:r>
        <w:rPr>
          <w:sz w:val="22"/>
          <w:szCs w:val="22"/>
          <w:rtl w:val="0"/>
          <w:lang w:val="it-IT"/>
        </w:rPr>
        <w:t>“</w:t>
      </w:r>
      <w:r>
        <w:rPr>
          <w:sz w:val="22"/>
          <w:szCs w:val="22"/>
          <w:rtl w:val="0"/>
          <w:lang w:val="it-IT"/>
        </w:rPr>
        <w:t>Valutazione della correlazione tra presenza di depressione, psoriasi e markers infiammatori</w:t>
      </w:r>
      <w:r>
        <w:rPr>
          <w:sz w:val="22"/>
          <w:szCs w:val="22"/>
          <w:rtl w:val="0"/>
          <w:lang w:val="it-IT"/>
        </w:rPr>
        <w:t>”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sz w:val="22"/>
          <w:szCs w:val="22"/>
        </w:rPr>
      </w:pP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sz w:val="22"/>
          <w:szCs w:val="22"/>
        </w:rPr>
      </w:pP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sz w:val="22"/>
          <w:szCs w:val="22"/>
        </w:rPr>
      </w:pP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sz w:val="22"/>
          <w:szCs w:val="22"/>
        </w:rPr>
      </w:pP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sz w:val="22"/>
          <w:szCs w:val="22"/>
        </w:rPr>
      </w:pP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9867900</wp:posOffset>
                </wp:positionV>
                <wp:extent cx="3238500" cy="24130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iè di pagina"/>
                              <w:bidi w:val="0"/>
                            </w:pPr>
                            <w:r>
                              <w:rPr>
                                <w:rStyle w:val="TUTTE MAIUSCOLE"/>
                                <w:rtl w:val="0"/>
                              </w:rPr>
                              <w:t>Pagina</w:t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TUTTE MAIUSCOLE"/>
                              </w:rPr>
                              <w:fldChar w:fldCharType="begin" w:fldLock="0"/>
                            </w:r>
                            <w:r>
                              <w:rPr>
                                <w:rStyle w:val="TUTTE MAIUSCOLE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TUTTE MAIUSCOLE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TUTTE MAIUSCOLE"/>
                              </w:rPr>
                              <w:t>2</w:t>
                            </w:r>
                            <w:r>
                              <w:rPr>
                                <w:rStyle w:val="TUTTE MAIUSCOLE"/>
                              </w:rPr>
                              <w:fldChar w:fldCharType="end" w:fldLock="0"/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>-</w:t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TUTTE MAIUSCOLE"/>
                                <w:rtl w:val="0"/>
                                <w:lang w:val="it-IT"/>
                              </w:rPr>
                              <w:t>Curriculum vitae di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Enfasi"/>
                                <w:rtl w:val="0"/>
                                <w:lang w:val="it-IT"/>
                              </w:rPr>
                              <w:t>Vera Tengattini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250.0pt;margin-top:777.0pt;width:255.0pt;height:19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iè di pagina"/>
                        <w:bidi w:val="0"/>
                      </w:pPr>
                      <w:r>
                        <w:rPr>
                          <w:rStyle w:val="TUTTE MAIUSCOLE"/>
                          <w:rtl w:val="0"/>
                        </w:rPr>
                        <w:t>Pagina</w:t>
                      </w:r>
                      <w:r>
                        <w:rPr>
                          <w:rStyle w:val="TUTTE MAIUSCOLE"/>
                          <w:rtl w:val="0"/>
                        </w:rPr>
                        <w:t xml:space="preserve"> </w:t>
                      </w:r>
                      <w:r>
                        <w:rPr>
                          <w:rStyle w:val="TUTTE MAIUSCOLE"/>
                        </w:rPr>
                        <w:fldChar w:fldCharType="begin" w:fldLock="0"/>
                      </w:r>
                      <w:r>
                        <w:rPr>
                          <w:rStyle w:val="TUTTE MAIUSCOLE"/>
                        </w:rPr>
                        <w:instrText xml:space="preserve"> PAGE </w:instrText>
                      </w:r>
                      <w:r>
                        <w:rPr>
                          <w:rStyle w:val="TUTTE MAIUSCOLE"/>
                        </w:rPr>
                        <w:fldChar w:fldCharType="separate" w:fldLock="0"/>
                      </w:r>
                      <w:r>
                        <w:rPr>
                          <w:rStyle w:val="TUTTE MAIUSCOLE"/>
                        </w:rPr>
                        <w:t>2</w:t>
                      </w:r>
                      <w:r>
                        <w:rPr>
                          <w:rStyle w:val="TUTTE MAIUSCOLE"/>
                        </w:rPr>
                        <w:fldChar w:fldCharType="end" w:fldLock="0"/>
                      </w:r>
                      <w:r>
                        <w:rPr>
                          <w:rStyle w:val="TUTTE MAIUSCOLE"/>
                          <w:rtl w:val="0"/>
                        </w:rPr>
                        <w:t>-</w:t>
                      </w:r>
                      <w:r>
                        <w:rPr>
                          <w:rStyle w:val="TUTTE MAIUSCOLE"/>
                          <w:rtl w:val="0"/>
                        </w:rPr>
                        <w:t xml:space="preserve"> </w:t>
                      </w:r>
                      <w:r>
                        <w:rPr>
                          <w:rStyle w:val="TUTTE MAIUSCOLE"/>
                          <w:rtl w:val="0"/>
                          <w:lang w:val="it-IT"/>
                        </w:rPr>
                        <w:t>Curriculum vitae di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Style w:val="Enfasi"/>
                          <w:rtl w:val="0"/>
                          <w:lang w:val="it-IT"/>
                        </w:rPr>
                        <w:t>Vera Tengattini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110.0pt;margin-top:100.0pt;width:395.0pt;height:19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L="152400" distR="152400"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Istruzione e formazione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Qualifica conseguita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Qualifica conseguita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Qualifica conseguita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titolo Tesi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Qualifica conseguita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Istituzione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Abilit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e competenze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Pubblicazioni scientifiche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90.7pt;margin-top:159.0pt;width:141.1pt;height:593.3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Istruzione e formazione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Qualifica conseguita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Qualifica conseguita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Qualifica conseguita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titolo Tesi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Qualifica conseguita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Istituzione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Abilit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e competenze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Pubblicazioni scientifiche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36" name="Shape 1073741836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073741837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073741838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6" style="visibility:visible;position:absolute;margin-left:60.0pt;margin-top:103.0pt;width:35.0pt;height:11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37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8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9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sz w:val="22"/>
          <w:szCs w:val="22"/>
        </w:rPr>
      </w:pP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b w:val="1"/>
          <w:bCs w:val="1"/>
          <w:sz w:val="22"/>
          <w:szCs w:val="22"/>
        </w:rPr>
      </w:pPr>
      <w:r>
        <w:rPr>
          <w:sz w:val="22"/>
          <w:szCs w:val="22"/>
          <w:rtl w:val="0"/>
          <w:lang w:val="it-IT"/>
        </w:rPr>
        <w:t>2013- 8.5.2018</w:t>
      </w:r>
    </w:p>
    <w:p>
      <w:pPr>
        <w:pStyle w:val="Informazioni 3"/>
        <w:bidi w:val="0"/>
        <w:rPr>
          <w:lang w:val="en-US"/>
        </w:rPr>
      </w:pPr>
      <w:r>
        <w:rPr>
          <w:rtl w:val="0"/>
        </w:rPr>
        <w:t xml:space="preserve">Specializzazione in Dermatologia e Venereologia, </w:t>
      </w:r>
      <w:r>
        <w:rPr>
          <w:rtl w:val="0"/>
          <w:lang w:val="en-US"/>
        </w:rPr>
        <w:t>con lode</w:t>
      </w:r>
      <w:r>
        <w:rPr>
          <w:rtl w:val="0"/>
          <w:lang w:val="en-US"/>
        </w:rPr>
        <w:t xml:space="preserve">. Tesi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Valutazione dell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impatto di un intervento psicologico in pazienti affetti da psoriasi e confronto con gruppo non bilanciato di controllo.</w:t>
      </w:r>
      <w:r>
        <w:rPr>
          <w:rtl w:val="0"/>
          <w:lang w:val="en-US"/>
        </w:rPr>
        <w:t>”</w:t>
      </w:r>
    </w:p>
    <w:p>
      <w:pPr>
        <w:pStyle w:val="Informazioni 3"/>
        <w:bidi w:val="0"/>
      </w:pPr>
      <w:r>
        <w:rPr>
          <w:rtl w:val="0"/>
        </w:rPr>
        <w:t>Universit</w:t>
      </w:r>
      <w:r>
        <w:rPr>
          <w:rtl w:val="0"/>
        </w:rPr>
        <w:t xml:space="preserve">à </w:t>
      </w:r>
      <w:r>
        <w:rPr>
          <w:rtl w:val="0"/>
        </w:rPr>
        <w:t>di Bologna (Prof.ssa A. Patrizi)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2010-2013</w:t>
      </w:r>
    </w:p>
    <w:p>
      <w:pPr>
        <w:pStyle w:val="Informazioni 3"/>
        <w:bidi w:val="0"/>
      </w:pPr>
      <w:r>
        <w:rPr>
          <w:rtl w:val="0"/>
        </w:rPr>
        <w:t xml:space="preserve">Medico Frequentatore </w:t>
      </w:r>
    </w:p>
    <w:p>
      <w:pPr>
        <w:pStyle w:val="Informazioni 3"/>
        <w:bidi w:val="0"/>
      </w:pPr>
      <w:r>
        <w:rPr>
          <w:rtl w:val="0"/>
        </w:rPr>
        <w:t>Dermatologia (Prof.ssa A. Patrizi) Universit</w:t>
      </w:r>
      <w:r>
        <w:rPr>
          <w:rtl w:val="0"/>
          <w:lang w:val="fr-FR"/>
        </w:rPr>
        <w:t xml:space="preserve">à </w:t>
      </w:r>
      <w:r>
        <w:rPr>
          <w:rtl w:val="0"/>
        </w:rPr>
        <w:t>di Bologna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2005-2011</w:t>
      </w:r>
    </w:p>
    <w:p>
      <w:pPr>
        <w:pStyle w:val="Informazioni 3"/>
        <w:bidi w:val="0"/>
        <w:rPr>
          <w:lang w:val="en-US"/>
        </w:rPr>
      </w:pPr>
      <w:r>
        <w:rPr>
          <w:rtl w:val="0"/>
          <w:lang w:val="en-US"/>
        </w:rPr>
        <w:t>Laurea specialistica in Medicina e Chirurgia, con lode</w:t>
      </w:r>
      <w:r>
        <w:rPr>
          <w:rtl w:val="0"/>
          <w:lang w:val="en-US"/>
        </w:rPr>
        <w:t xml:space="preserve"> </w:t>
      </w:r>
    </w:p>
    <w:p>
      <w:pPr>
        <w:pStyle w:val="Informazioni 3"/>
        <w:bidi w:val="0"/>
        <w:rPr>
          <w:lang w:val="it-IT"/>
        </w:rPr>
      </w:pPr>
      <w:r>
        <w:rPr>
          <w:rtl w:val="0"/>
          <w:lang w:val="it-IT"/>
        </w:rPr>
        <w:t>Psoriasi ed aterosclerosi subclinica: ruolo dell'ecografia dei tronchi sovraortici come indicatore di rischio cardiovascolare</w:t>
      </w:r>
    </w:p>
    <w:p>
      <w:pPr>
        <w:pStyle w:val="Informazioni 3"/>
        <w:bidi w:val="0"/>
      </w:pPr>
      <w:r>
        <w:rPr>
          <w:rtl w:val="0"/>
          <w:lang w:val="en-US"/>
        </w:rPr>
        <w:t>Universit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di Bologna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1999-2005</w:t>
      </w:r>
    </w:p>
    <w:p>
      <w:pPr>
        <w:pStyle w:val="Informazioni 3"/>
        <w:bidi w:val="0"/>
      </w:pPr>
      <w:r>
        <w:rPr>
          <w:rtl w:val="0"/>
        </w:rPr>
        <w:t>Diploma Liceo Scientifico</w:t>
      </w:r>
    </w:p>
    <w:p>
      <w:pPr>
        <w:pStyle w:val="Informazioni 3"/>
        <w:bidi w:val="0"/>
      </w:pPr>
      <w:r>
        <w:rPr>
          <w:rtl w:val="0"/>
        </w:rPr>
        <w:t xml:space="preserve">Liceo Scientifico statale </w:t>
      </w:r>
      <w:r>
        <w:rPr>
          <w:rtl w:val="0"/>
        </w:rPr>
        <w:t>“</w:t>
      </w:r>
      <w:r>
        <w:rPr>
          <w:rtl w:val="0"/>
        </w:rPr>
        <w:t>Lorenzo Mascheroni</w:t>
      </w:r>
      <w:r>
        <w:rPr>
          <w:rtl w:val="0"/>
        </w:rPr>
        <w:t>”</w:t>
      </w:r>
      <w:r>
        <w:rPr>
          <w:rtl w:val="0"/>
        </w:rPr>
        <w:t>, Bergamo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 xml:space="preserve">M. Magnano, A. Ismaili, V. Tengattini, C. Loi, F. Bardazzi. </w:t>
      </w:r>
      <w:r>
        <w:rPr>
          <w:sz w:val="14"/>
          <w:szCs w:val="14"/>
          <w:rtl w:val="0"/>
          <w:lang w:val="it-IT"/>
        </w:rPr>
        <w:t xml:space="preserve">“ </w:t>
      </w:r>
      <w:r>
        <w:rPr>
          <w:sz w:val="14"/>
          <w:szCs w:val="14"/>
          <w:rtl w:val="0"/>
          <w:lang w:val="it-IT"/>
        </w:rPr>
        <w:t>Il methotrexatre: tutto quello che avreste sempre voluto sapere ma non avete mai osato chiedere</w:t>
      </w:r>
      <w:r>
        <w:rPr>
          <w:sz w:val="14"/>
          <w:szCs w:val="14"/>
          <w:rtl w:val="0"/>
          <w:lang w:val="it-IT"/>
        </w:rPr>
        <w:t xml:space="preserve">” </w:t>
      </w:r>
      <w:r>
        <w:rPr>
          <w:sz w:val="14"/>
          <w:szCs w:val="14"/>
          <w:rtl w:val="0"/>
          <w:lang w:val="it-IT"/>
        </w:rPr>
        <w:t>Dermatologia Ambulatoriale, gen/mar 2012 n1, 9-18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 xml:space="preserve">M. Magnano, P.Sgubbi, V.Tengattini, F.Bardazzi, A.Patrizi </w:t>
      </w:r>
      <w:r>
        <w:rPr>
          <w:sz w:val="14"/>
          <w:szCs w:val="14"/>
          <w:rtl w:val="0"/>
          <w:lang w:val="it-IT"/>
        </w:rPr>
        <w:t xml:space="preserve">“ </w:t>
      </w:r>
      <w:r>
        <w:rPr>
          <w:sz w:val="14"/>
          <w:szCs w:val="14"/>
          <w:rtl w:val="0"/>
          <w:lang w:val="it-IT"/>
        </w:rPr>
        <w:t>Ciclosporina e gravidanza in una paziente psoriasica e revisione della letteratura</w:t>
      </w:r>
      <w:r>
        <w:rPr>
          <w:sz w:val="14"/>
          <w:szCs w:val="14"/>
          <w:rtl w:val="0"/>
          <w:lang w:val="it-IT"/>
        </w:rPr>
        <w:t>”</w:t>
      </w:r>
      <w:r>
        <w:rPr>
          <w:sz w:val="14"/>
          <w:szCs w:val="14"/>
          <w:rtl w:val="0"/>
          <w:lang w:val="it-IT"/>
        </w:rPr>
        <w:t>.Esperienze Dermatologiche 2012;1 4: 1-2.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 xml:space="preserve">F. Bardazzi, R. Balestri, V. Antonucci, V.Tengattini, A.Patrizi. </w:t>
      </w:r>
      <w:r>
        <w:rPr>
          <w:sz w:val="14"/>
          <w:szCs w:val="14"/>
          <w:rtl w:val="0"/>
          <w:lang w:val="it-IT"/>
        </w:rPr>
        <w:t xml:space="preserve">“ </w:t>
      </w:r>
      <w:r>
        <w:rPr>
          <w:sz w:val="14"/>
          <w:szCs w:val="14"/>
          <w:rtl w:val="0"/>
          <w:lang w:val="it-IT"/>
        </w:rPr>
        <w:t xml:space="preserve">Efficacia di NB-UVB come terapia adiuvante in un caso di paziente obeso scarsamente responsivo alla terapia con etanercept </w:t>
      </w:r>
      <w:r>
        <w:rPr>
          <w:sz w:val="14"/>
          <w:szCs w:val="14"/>
          <w:rtl w:val="0"/>
          <w:lang w:val="it-IT"/>
        </w:rPr>
        <w:t>”</w:t>
      </w:r>
      <w:r>
        <w:rPr>
          <w:sz w:val="14"/>
          <w:szCs w:val="14"/>
          <w:rtl w:val="0"/>
          <w:lang w:val="it-IT"/>
        </w:rPr>
        <w:t>Psoriasi casi clinici, Ed. Pacini Medicina. pag 11-18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 xml:space="preserve">F. Bardazzi, V.Tengattini, G.Odorici. </w:t>
      </w:r>
      <w:r>
        <w:rPr>
          <w:sz w:val="14"/>
          <w:szCs w:val="14"/>
          <w:rtl w:val="0"/>
          <w:lang w:val="it-IT"/>
        </w:rPr>
        <w:t>“</w:t>
      </w:r>
      <w:r>
        <w:rPr>
          <w:sz w:val="14"/>
          <w:szCs w:val="14"/>
          <w:rtl w:val="0"/>
          <w:lang w:val="it-IT"/>
        </w:rPr>
        <w:t>I colori che fanno bene alla pelle</w:t>
      </w:r>
      <w:r>
        <w:rPr>
          <w:sz w:val="14"/>
          <w:szCs w:val="14"/>
          <w:rtl w:val="0"/>
          <w:lang w:val="it-IT"/>
        </w:rPr>
        <w:t xml:space="preserve">” </w:t>
      </w:r>
      <w:r>
        <w:rPr>
          <w:sz w:val="14"/>
          <w:szCs w:val="14"/>
          <w:rtl w:val="0"/>
          <w:lang w:val="it-IT"/>
        </w:rPr>
        <w:t>DERMART, La dermatologia tra scienza e arte. Ed.Mazzota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 xml:space="preserve">F. Bardazzi, V.Tengattini, G.Odorici. </w:t>
      </w:r>
      <w:r>
        <w:rPr>
          <w:sz w:val="14"/>
          <w:szCs w:val="14"/>
          <w:rtl w:val="0"/>
          <w:lang w:val="it-IT"/>
        </w:rPr>
        <w:t>“</w:t>
      </w:r>
      <w:r>
        <w:rPr>
          <w:sz w:val="14"/>
          <w:szCs w:val="14"/>
          <w:rtl w:val="0"/>
          <w:lang w:val="it-IT"/>
        </w:rPr>
        <w:t>La pelle nella rete</w:t>
      </w:r>
      <w:r>
        <w:rPr>
          <w:sz w:val="14"/>
          <w:szCs w:val="14"/>
          <w:rtl w:val="0"/>
          <w:lang w:val="it-IT"/>
        </w:rPr>
        <w:t xml:space="preserve">” </w:t>
      </w:r>
      <w:r>
        <w:rPr>
          <w:sz w:val="14"/>
          <w:szCs w:val="14"/>
          <w:rtl w:val="0"/>
          <w:lang w:val="it-IT"/>
        </w:rPr>
        <w:t>DERMART, La dermatologia tra scienza e arte. Ed.Mazzota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L="152400" distR="152400" distT="152400" distB="152400"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90.7pt;margin-top:159.0pt;width:141.1pt;height:593.3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9867900</wp:posOffset>
                </wp:positionV>
                <wp:extent cx="3238500" cy="241300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iè di pagina"/>
                              <w:bidi w:val="0"/>
                            </w:pPr>
                            <w:r>
                              <w:rPr>
                                <w:rStyle w:val="TUTTE MAIUSCOLE"/>
                                <w:rtl w:val="0"/>
                              </w:rPr>
                              <w:t>Pagina</w:t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TUTTE MAIUSCOLE"/>
                              </w:rPr>
                              <w:fldChar w:fldCharType="begin" w:fldLock="0"/>
                            </w:r>
                            <w:r>
                              <w:rPr>
                                <w:rStyle w:val="TUTTE MAIUSCOLE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TUTTE MAIUSCOLE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TUTTE MAIUSCOLE"/>
                              </w:rPr>
                              <w:t>3</w:t>
                            </w:r>
                            <w:r>
                              <w:rPr>
                                <w:rStyle w:val="TUTTE MAIUSCOLE"/>
                              </w:rPr>
                              <w:fldChar w:fldCharType="end" w:fldLock="0"/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>-</w:t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TUTTE MAIUSCOLE"/>
                                <w:rtl w:val="0"/>
                                <w:lang w:val="it-IT"/>
                              </w:rPr>
                              <w:t>Curriculum vitae di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Enfasi"/>
                                <w:rtl w:val="0"/>
                                <w:lang w:val="it-IT"/>
                              </w:rPr>
                              <w:t>Vera Tengattini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250.0pt;margin-top:777.0pt;width:255.0pt;height:19.0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iè di pagina"/>
                        <w:bidi w:val="0"/>
                      </w:pPr>
                      <w:r>
                        <w:rPr>
                          <w:rStyle w:val="TUTTE MAIUSCOLE"/>
                          <w:rtl w:val="0"/>
                        </w:rPr>
                        <w:t>Pagina</w:t>
                      </w:r>
                      <w:r>
                        <w:rPr>
                          <w:rStyle w:val="TUTTE MAIUSCOLE"/>
                          <w:rtl w:val="0"/>
                        </w:rPr>
                        <w:t xml:space="preserve"> </w:t>
                      </w:r>
                      <w:r>
                        <w:rPr>
                          <w:rStyle w:val="TUTTE MAIUSCOLE"/>
                        </w:rPr>
                        <w:fldChar w:fldCharType="begin" w:fldLock="0"/>
                      </w:r>
                      <w:r>
                        <w:rPr>
                          <w:rStyle w:val="TUTTE MAIUSCOLE"/>
                        </w:rPr>
                        <w:instrText xml:space="preserve"> PAGE </w:instrText>
                      </w:r>
                      <w:r>
                        <w:rPr>
                          <w:rStyle w:val="TUTTE MAIUSCOLE"/>
                        </w:rPr>
                        <w:fldChar w:fldCharType="separate" w:fldLock="0"/>
                      </w:r>
                      <w:r>
                        <w:rPr>
                          <w:rStyle w:val="TUTTE MAIUSCOLE"/>
                        </w:rPr>
                        <w:t>3</w:t>
                      </w:r>
                      <w:r>
                        <w:rPr>
                          <w:rStyle w:val="TUTTE MAIUSCOLE"/>
                        </w:rPr>
                        <w:fldChar w:fldCharType="end" w:fldLock="0"/>
                      </w:r>
                      <w:r>
                        <w:rPr>
                          <w:rStyle w:val="TUTTE MAIUSCOLE"/>
                          <w:rtl w:val="0"/>
                        </w:rPr>
                        <w:t>-</w:t>
                      </w:r>
                      <w:r>
                        <w:rPr>
                          <w:rStyle w:val="TUTTE MAIUSCOLE"/>
                          <w:rtl w:val="0"/>
                        </w:rPr>
                        <w:t xml:space="preserve"> </w:t>
                      </w:r>
                      <w:r>
                        <w:rPr>
                          <w:rStyle w:val="TUTTE MAIUSCOLE"/>
                          <w:rtl w:val="0"/>
                          <w:lang w:val="it-IT"/>
                        </w:rPr>
                        <w:t>Curriculum vitae di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Style w:val="Enfasi"/>
                          <w:rtl w:val="0"/>
                          <w:lang w:val="it-IT"/>
                        </w:rPr>
                        <w:t>Vera Tengattini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14"/>
          <w:szCs w:val="14"/>
          <w:rtl w:val="0"/>
          <w:lang w:val="it-IT"/>
        </w:rPr>
        <w:t>Misciali C, Tengattini V, Baraldi C, Magnani L, Patrizi A. Leg ulcers associated with giant cell arteritis relapse. Int J Low Extrem Wounds. 2013 Mar;12(1):69-70. doi: 10.1177/1534734613476518. Epub 2013 Feb 26. PubMed PMID:23446364.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Savoia F, Tengattini V, Valenti L, Gaddoni G, Patrizi A. Unilateral finger tip ulcerations. J Dtsch Dermatol Ges. 2013 Jan 7. doi: 10.1111/ddg.12028.  PubMed PMID: 23289584.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Antonucci VA, Tengattini V, Balestri R, Patrizi A, Filippini M, Bardazzi F. Intima-media thickness in an Italian psoriatic population: correlation with lipidic serum levels, PASI and BMI. J Eur Acad Dermatol Venereol. 2012 Dec 31. doi: 10.1111/jdv.12075. PubMed PMID: 23279329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Bardazzi F, Antonucci VA, Alessandrini AM, Baraldi C, Tengattini V, Patrizi A.B-cell lymphoma in a psoriatic patient treated with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infliximab. Eur J Dermatol. 2013 Apr 1;23(2):264-5. doi: 10.1684/ejd.2013.1925. PubMed PMID: 23568543.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Antonucci VA, VTengattini era, Bardazzi F, Patrizi A (2012) Clubbing/Pseudoclubbing only in Fingernails Previously Affected by Psoriasis. J Clin Exp.Dermatol Res S6:005. doi:10.4172/2155-9554.S6-005Bardazzi F, Antonucci VA, Patrizi A, Alessandrini A, Tengattini V, Odorici G, Balestri R. Interdigital psoriasis of the feet (psoriasis alba): not a distinct form of psoriasis. Dermatology. 2013;227(2):130-3. doi: 10.1159/000352080. Epub 2013 Aug 27. PubMed PMID: 23988726.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Neri I, Antonucci VA, Balestri R, Tengattini V, Iozzo I, Bardazzi F. Bullous pemphigoid appearing both on thermal burn scars and split-thickness skin graft donor sites. J Dtsch Dermatol Ges. 2013 Jul;11(7):675-6. doi: 10.1111/ddg.12094. Epub 2013 May 16. PubMed PMID: 23679815.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Antonucci VA, Balestri R, Sgubbi P, Magnano M, Tengattini V, Bardazzi F.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Atypical presentation of scabies: a single nodule of the scalp in a child. G Ital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Dermatol Venereol. 2013 Oct;148(5):546-7. PubMed PMID: 24005153.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Bardazzi F, Antonucci VA, Tengattini V, Odorici G, Balestri R, Patrizi A. A 36-week retrospective open trial comparing the efficacy of biological therapies in nail psoriasis. J Dtsch Dermatol Ges. 2013 Nov;11(11):1065-70. Doi: 10.1111/ddg.12173. PubMed PMID: 24119121.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Bardazzi F, Virdi A, Tengattini V, Patrizi A. At-home chiropody as an alternative/complementary treatment for palmoplantar keratoderma. J Am Acad Dermatol. 2013 Dec;69(6):e293-4. doi: 10.1016/j.jaad.2013.08.037. PubMed PMID: 24238185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 xml:space="preserve">Savoia F, Odorici G, Tengattini V, Patrizi A, Gaddoni G. Elephantasis </w:t>
      </w:r>
      <w:r>
        <w:rPr>
          <w:sz w:val="14"/>
          <w:szCs w:val="14"/>
          <w:rtl w:val="0"/>
          <w:lang w:val="it-IT"/>
        </w:rPr>
        <w:t xml:space="preserve">nostra </w:t>
      </w:r>
      <w:r>
        <w:rPr>
          <w:sz w:val="14"/>
          <w:szCs w:val="14"/>
          <w:rtl w:val="0"/>
          <w:lang w:val="it-IT"/>
        </w:rPr>
        <w:t>verrucosa and psoriasis: only a coincidence? Int J Low Extrem Wounds. 2013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Dec;12(4):320-1. doi: 10.1177/1534734613486156. PubMed PMID:24356248.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Piraccini BM, Richert B, de Berker DA, Tengattini V, Sgubbi P, Patrizi A,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Stinchi C, Savoia F. Retronychia in children, adolescents, and young adults: a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case series. J Am Acad Dermatol. 2014 Feb;70(2):388-90. doi:10.1016/j.jaad.2013.09.029. PubMed PMID: 24438963.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Savoia F, Gaddoni G, Albano V, Tengattini V, Ricci L, Patrizi A, Crisanti E.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An atypical pigmented lesion of the nose. Dermatol Pract Concept. 2014 Jan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31;4(1):75-6. doi: 10.5826/dpc.0401a12. eCollection 2014 Jan. PubMedPMID: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24520519; PubMed Central PMCID: PMC3919845.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Bardazzi F, Odorici G, Virdi A, Antonucci VA, Tengattini V, Patrizi A,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Balestri R. Autoantibodies in psoriatic patients treated with anti-TNF-</w:t>
      </w:r>
      <w:r>
        <w:rPr>
          <w:sz w:val="14"/>
          <w:szCs w:val="14"/>
          <w:rtl w:val="0"/>
          <w:lang w:val="it-IT"/>
        </w:rPr>
        <w:t>α</w:t>
      </w:r>
      <w:r>
        <w:rPr>
          <w:sz w:val="14"/>
          <w:szCs w:val="14"/>
          <w:rtl w:val="0"/>
          <w:lang w:val="it-IT"/>
        </w:rPr>
        <w:t>therapy.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J Dtsch Dermatol Ges. 2014 May;12(5):401-6. doi: 10.1111/ddg.12339. PubMed PMID: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24797746.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Savoia F, Gaddoni G, Albano V, Tengattini V, Ricci L, Patrizi A, Crisanti E.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An atypical pigmented lesion on the nose-Answer. Dermatol Pract Concept.2014 Apr30;4(2):67-8. doi: 10.5826/dpc.0402a14. eCollection 2014 Apr. PubMed PMID:24855579; PubMed Central PMCID: PMC4029259.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Iozzo I, Tengattini V, Antonucci VA. Multipoint and multilevel injection</w:t>
      </w:r>
      <w:r>
        <w:rPr>
          <w:sz w:val="14"/>
          <w:szCs w:val="14"/>
          <w:rtl w:val="0"/>
          <w:lang w:val="it-IT"/>
        </w:rPr>
        <w:t xml:space="preserve"> T</w:t>
      </w:r>
      <w:r>
        <w:rPr>
          <w:sz w:val="14"/>
          <w:szCs w:val="14"/>
          <w:rtl w:val="0"/>
          <w:lang w:val="it-IT"/>
        </w:rPr>
        <w:t>echnique of botulinum toxin A in facial aesthetics. J Cosmet Dermatol. 2014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Jun;13(2):135-42. doi: 10.1111/jocd.12090. PubMed PMID: 24910277.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L="152400" distR="152400" distT="152400" distB="152400"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90.7pt;margin-top:159.0pt;width:141.1pt;height:593.3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9867900</wp:posOffset>
                </wp:positionV>
                <wp:extent cx="3238500" cy="24130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iè di pagina"/>
                              <w:bidi w:val="0"/>
                            </w:pPr>
                            <w:r>
                              <w:rPr>
                                <w:rStyle w:val="TUTTE MAIUSCOLE"/>
                                <w:rtl w:val="0"/>
                              </w:rPr>
                              <w:t>Pagina</w:t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TUTTE MAIUSCOLE"/>
                              </w:rPr>
                              <w:fldChar w:fldCharType="begin" w:fldLock="0"/>
                            </w:r>
                            <w:r>
                              <w:rPr>
                                <w:rStyle w:val="TUTTE MAIUSCOLE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TUTTE MAIUSCOLE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TUTTE MAIUSCOLE"/>
                              </w:rPr>
                              <w:t>4</w:t>
                            </w:r>
                            <w:r>
                              <w:rPr>
                                <w:rStyle w:val="TUTTE MAIUSCOLE"/>
                              </w:rPr>
                              <w:fldChar w:fldCharType="end" w:fldLock="0"/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>-</w:t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TUTTE MAIUSCOLE"/>
                                <w:rtl w:val="0"/>
                                <w:lang w:val="it-IT"/>
                              </w:rPr>
                              <w:t>Curriculum vitae di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Enfasi"/>
                                <w:rtl w:val="0"/>
                                <w:lang w:val="it-IT"/>
                              </w:rPr>
                              <w:t>Vera Tengattini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250.0pt;margin-top:777.0pt;width:255.0pt;height:19.0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iè di pagina"/>
                        <w:bidi w:val="0"/>
                      </w:pPr>
                      <w:r>
                        <w:rPr>
                          <w:rStyle w:val="TUTTE MAIUSCOLE"/>
                          <w:rtl w:val="0"/>
                        </w:rPr>
                        <w:t>Pagina</w:t>
                      </w:r>
                      <w:r>
                        <w:rPr>
                          <w:rStyle w:val="TUTTE MAIUSCOLE"/>
                          <w:rtl w:val="0"/>
                        </w:rPr>
                        <w:t xml:space="preserve"> </w:t>
                      </w:r>
                      <w:r>
                        <w:rPr>
                          <w:rStyle w:val="TUTTE MAIUSCOLE"/>
                        </w:rPr>
                        <w:fldChar w:fldCharType="begin" w:fldLock="0"/>
                      </w:r>
                      <w:r>
                        <w:rPr>
                          <w:rStyle w:val="TUTTE MAIUSCOLE"/>
                        </w:rPr>
                        <w:instrText xml:space="preserve"> PAGE </w:instrText>
                      </w:r>
                      <w:r>
                        <w:rPr>
                          <w:rStyle w:val="TUTTE MAIUSCOLE"/>
                        </w:rPr>
                        <w:fldChar w:fldCharType="separate" w:fldLock="0"/>
                      </w:r>
                      <w:r>
                        <w:rPr>
                          <w:rStyle w:val="TUTTE MAIUSCOLE"/>
                        </w:rPr>
                        <w:t>4</w:t>
                      </w:r>
                      <w:r>
                        <w:rPr>
                          <w:rStyle w:val="TUTTE MAIUSCOLE"/>
                        </w:rPr>
                        <w:fldChar w:fldCharType="end" w:fldLock="0"/>
                      </w:r>
                      <w:r>
                        <w:rPr>
                          <w:rStyle w:val="TUTTE MAIUSCOLE"/>
                          <w:rtl w:val="0"/>
                        </w:rPr>
                        <w:t>-</w:t>
                      </w:r>
                      <w:r>
                        <w:rPr>
                          <w:rStyle w:val="TUTTE MAIUSCOLE"/>
                          <w:rtl w:val="0"/>
                        </w:rPr>
                        <w:t xml:space="preserve"> </w:t>
                      </w:r>
                      <w:r>
                        <w:rPr>
                          <w:rStyle w:val="TUTTE MAIUSCOLE"/>
                          <w:rtl w:val="0"/>
                          <w:lang w:val="it-IT"/>
                        </w:rPr>
                        <w:t>Curriculum vitae di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Style w:val="Enfasi"/>
                          <w:rtl w:val="0"/>
                          <w:lang w:val="it-IT"/>
                        </w:rPr>
                        <w:t>Vera Tengattini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14"/>
          <w:szCs w:val="14"/>
          <w:rtl w:val="0"/>
          <w:lang w:val="it-IT"/>
        </w:rPr>
        <w:t>Lombardi G, Tengattini V, Dal Monte P, Denicol</w:t>
      </w:r>
      <w:r>
        <w:rPr>
          <w:sz w:val="14"/>
          <w:szCs w:val="14"/>
          <w:rtl w:val="0"/>
          <w:lang w:val="it-IT"/>
        </w:rPr>
        <w:t xml:space="preserve">ò </w:t>
      </w:r>
      <w:r>
        <w:rPr>
          <w:sz w:val="14"/>
          <w:szCs w:val="14"/>
          <w:rtl w:val="0"/>
          <w:lang w:val="it-IT"/>
        </w:rPr>
        <w:t>A, Bacchi Reggiani ML, Patrizi A, Landini MP, Bardazzi F. Does biological therapy affect interferon-</w:t>
      </w:r>
      <w:r>
        <w:rPr>
          <w:sz w:val="14"/>
          <w:szCs w:val="14"/>
          <w:rtl w:val="0"/>
          <w:lang w:val="it-IT"/>
        </w:rPr>
        <w:t xml:space="preserve">γ </w:t>
      </w:r>
      <w:r>
        <w:rPr>
          <w:sz w:val="14"/>
          <w:szCs w:val="14"/>
          <w:rtl w:val="0"/>
          <w:lang w:val="it-IT"/>
        </w:rPr>
        <w:t>release assay response? A long-term follow-up of patients with psoriasis using QuantiFERON-TB. Br J Dermatol. 2015 Mar;172(3):798-800. doi: 10.1111/bjd.13475</w:t>
      </w:r>
      <w:r>
        <w:rPr>
          <w:sz w:val="14"/>
          <w:szCs w:val="14"/>
          <w:rtl w:val="0"/>
          <w:lang w:val="it-IT"/>
        </w:rPr>
        <w:t xml:space="preserve">. </w:t>
      </w:r>
      <w:r>
        <w:rPr>
          <w:sz w:val="14"/>
          <w:szCs w:val="14"/>
          <w:rtl w:val="0"/>
          <w:lang w:val="it-IT"/>
        </w:rPr>
        <w:t>Epub 2015 Feb 5. PubMed PMID: 25308523.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Pileri A, Tengattini V, Bardazzi F, Misciali C, Patrizi A. Annular lesions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located on the right forearm. Indian J Dermatol. 2014 Nov;59(6):636. doi:</w:t>
      </w:r>
      <w:r>
        <w:rPr>
          <w:sz w:val="14"/>
          <w:szCs w:val="14"/>
          <w:rtl w:val="0"/>
          <w:lang w:val="it-IT"/>
        </w:rPr>
        <w:t xml:space="preserve">  </w:t>
      </w:r>
      <w:r>
        <w:rPr>
          <w:sz w:val="14"/>
          <w:szCs w:val="14"/>
          <w:rtl w:val="0"/>
          <w:lang w:val="it-IT"/>
        </w:rPr>
        <w:t>10.4103/0019-5154.143611. PubMed PMID: 25484444; PubMed Central PMCID:PMC4248552.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Patrizi A, Gurioli C, Tengattini V, Bardazzi F. Eczema craquel</w:t>
      </w:r>
      <w:r>
        <w:rPr>
          <w:sz w:val="14"/>
          <w:szCs w:val="14"/>
          <w:rtl w:val="0"/>
          <w:lang w:val="it-IT"/>
        </w:rPr>
        <w:t>é</w:t>
      </w:r>
      <w:r>
        <w:rPr>
          <w:sz w:val="14"/>
          <w:szCs w:val="14"/>
          <w:rtl w:val="0"/>
          <w:lang w:val="it-IT"/>
        </w:rPr>
        <w:t>, an uncommon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clinical manifestation of myxedema. J Dtsch Dermatol Ges. 2015May;13(5):453-4.doi: 10.1111/ddg.12587_suppl. PubMed PMID: 25918093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Bardazzi F, Savoia F, Di Lernia V, Tengattini V, Balestri R, Patrizi A,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 xml:space="preserve">Magnano M. To pretreat or not to </w:t>
      </w:r>
      <w:r>
        <w:rPr>
          <w:sz w:val="14"/>
          <w:szCs w:val="14"/>
          <w:rtl w:val="0"/>
          <w:lang w:val="it-IT"/>
        </w:rPr>
        <w:t>au</w:t>
      </w:r>
      <w:r>
        <w:rPr>
          <w:sz w:val="14"/>
          <w:szCs w:val="14"/>
          <w:rtl w:val="0"/>
          <w:lang w:val="it-IT"/>
        </w:rPr>
        <w:t>eat? The experience of three Italian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Psoriasis centres on the use of premedication with Infliximab. J Eur Acad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Dermatol Venereol. 2015 Sep 3. doi: 10.1111/jdv.13298. [Epub ahead of print]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PubMed PMID</w:t>
      </w:r>
      <w:r>
        <w:rPr>
          <w:sz w:val="14"/>
          <w:szCs w:val="14"/>
          <w:rtl w:val="0"/>
        </w:rPr>
        <w:t xml:space="preserve"> </w:t>
      </w:r>
      <w:r>
        <w:rPr>
          <w:sz w:val="14"/>
          <w:szCs w:val="14"/>
          <w:rtl w:val="0"/>
          <w:lang w:val="it-IT"/>
        </w:rPr>
        <w:t>: 26337536.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Balestri R, Magnano M, La Placa M, Patrizi A, Angileri L, Tengattini V,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Bardazzi F. Malignancies in bullous pemphigoid: A controversial association. J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Dermatol. 2016 Feb;43(2):125-33. doi: 10.1111/1346-8138.13079. Epub 2015 Oct 5.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Review. PubMed PMID: 26435381.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Iozzo I, Tengattini V, Antonucci VA. Senile lower lid entropion successfully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treated with botulinum toxin A. J Cosmet Dermatol. 2016 Jun;15(2):158-61. doi: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10.1111/jocd.12210. Epub 2016 Jan 18. PubMed PMID: 26777720.</w:t>
      </w:r>
    </w:p>
    <w:p>
      <w:pPr>
        <w:pStyle w:val="Informazioni 3"/>
        <w:numPr>
          <w:ilvl w:val="0"/>
          <w:numId w:val="1"/>
        </w:numPr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Bardazzi F, Magnano M, Balestri R, Patrizi A, Tengattini V. Focus on five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 xml:space="preserve">patients treated with cyclosporine up to 62 months. J Dermatolog Treat. 2016 Jan 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 xml:space="preserve">28:1-3. [Epub ahead of print] PubMed PMID: 26822802. 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</w:rPr>
      </w:pPr>
      <w:r>
        <w:rPr>
          <w:sz w:val="14"/>
          <w:szCs w:val="14"/>
          <w:rtl w:val="0"/>
          <w:lang w:val="it-IT"/>
        </w:rPr>
        <w:t xml:space="preserve">28. </w:t>
      </w:r>
      <w:r>
        <w:rPr>
          <w:sz w:val="14"/>
          <w:szCs w:val="14"/>
          <w:rtl w:val="0"/>
          <w:lang w:val="it-IT"/>
        </w:rPr>
        <w:t>Savoia F, Stinchi C, Gaddoni G, Patrizi A, Odorici G, Tengattini V, Cataleta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P, Zago S. The rope sign: a case of interstitial granulomatous dermatitis with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arthritis. G Ital Dermatol Venereol. 2016 Feb;151(1):102-5. PubMed PMID: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26924028.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 xml:space="preserve">29. </w:t>
      </w:r>
      <w:r>
        <w:rPr>
          <w:sz w:val="14"/>
          <w:szCs w:val="14"/>
          <w:rtl w:val="0"/>
          <w:lang w:val="it-IT"/>
        </w:rPr>
        <w:t>Bardazzi F, Barisani A, Magnano M, Tengattini V, La Placa M, Patrizi A,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Balestri R. Autoantibody serum levels and intensity of pruritus in bullous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pemphigoid. Eur J Dermatol. 2016 May 19. [Epub ahead of print] PubMed PMID: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27210833.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 xml:space="preserve">30. </w:t>
      </w:r>
      <w:r>
        <w:rPr>
          <w:sz w:val="14"/>
          <w:szCs w:val="14"/>
          <w:rtl w:val="0"/>
          <w:lang w:val="it-IT"/>
        </w:rPr>
        <w:t>Vera Tengattini, Martina Lambertini, Massimino Negosanti, Bianca Maria Piraccini, and Annalisa Patrizi</w:t>
      </w:r>
      <w:r>
        <w:rPr>
          <w:sz w:val="14"/>
          <w:szCs w:val="14"/>
          <w:rtl w:val="0"/>
          <w:lang w:val="it-IT"/>
        </w:rPr>
        <w:t>.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>Hair darkening after treatment with acitretin followed by narrow-band UVB</w:t>
      </w:r>
      <w:r>
        <w:rPr>
          <w:sz w:val="14"/>
          <w:szCs w:val="14"/>
          <w:rtl w:val="0"/>
          <w:lang w:val="it-IT"/>
        </w:rPr>
        <w:t xml:space="preserve">. </w:t>
      </w:r>
      <w:r>
        <w:rPr>
          <w:sz w:val="14"/>
          <w:szCs w:val="14"/>
          <w:rtl w:val="0"/>
          <w:lang w:val="it-IT"/>
        </w:rPr>
        <w:t>2015 October-December; 3(4): 116</w:t>
      </w:r>
      <w:r>
        <w:rPr>
          <w:sz w:val="14"/>
          <w:szCs w:val="14"/>
          <w:rtl w:val="0"/>
          <w:lang w:val="it-IT"/>
        </w:rPr>
        <w:t>–</w:t>
      </w:r>
      <w:r>
        <w:rPr>
          <w:sz w:val="14"/>
          <w:szCs w:val="14"/>
          <w:rtl w:val="0"/>
          <w:lang w:val="it-IT"/>
        </w:rPr>
        <w:t>119. ISSN: 2282-4103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Published online 2016 March 21. doi: 10.11138/cderm/2015.3.4.116.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it-IT"/>
        </w:rPr>
      </w:pPr>
      <w:r>
        <w:rPr>
          <w:sz w:val="14"/>
          <w:szCs w:val="14"/>
          <w:rtl w:val="0"/>
          <w:lang w:val="it-IT"/>
        </w:rPr>
        <w:t xml:space="preserve">31. </w:t>
      </w:r>
      <w:r>
        <w:rPr>
          <w:sz w:val="14"/>
          <w:szCs w:val="14"/>
          <w:rtl w:val="0"/>
          <w:lang w:val="it-IT"/>
        </w:rPr>
        <w:t>Francesco Savoia, Vera Tengattini, Alessia Barisani, Mirella Aldi, Giuseppe Gaddoni, and Annalisa Patrizi</w:t>
      </w:r>
      <w:r>
        <w:rPr>
          <w:sz w:val="14"/>
          <w:szCs w:val="14"/>
          <w:rtl w:val="0"/>
          <w:lang w:val="it-IT"/>
        </w:rPr>
        <w:t xml:space="preserve">. </w:t>
      </w:r>
      <w:r>
        <w:rPr>
          <w:sz w:val="14"/>
          <w:szCs w:val="14"/>
          <w:rtl w:val="0"/>
          <w:lang w:val="it-IT"/>
        </w:rPr>
        <w:t>Stewart-Treves syndrome: cutaneous angiosarcoma developing in chronic lymphedema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2015 October-December; 3(4): 120</w:t>
      </w:r>
      <w:r>
        <w:rPr>
          <w:sz w:val="14"/>
          <w:szCs w:val="14"/>
          <w:rtl w:val="0"/>
          <w:lang w:val="it-IT"/>
        </w:rPr>
        <w:t>–</w:t>
      </w:r>
      <w:r>
        <w:rPr>
          <w:sz w:val="14"/>
          <w:szCs w:val="14"/>
          <w:rtl w:val="0"/>
          <w:lang w:val="it-IT"/>
        </w:rPr>
        <w:t>122. ISSN: 2282-4103</w:t>
      </w:r>
      <w:r>
        <w:rPr>
          <w:sz w:val="14"/>
          <w:szCs w:val="14"/>
          <w:rtl w:val="0"/>
          <w:lang w:val="it-IT"/>
        </w:rPr>
        <w:t xml:space="preserve"> </w:t>
      </w:r>
      <w:r>
        <w:rPr>
          <w:sz w:val="14"/>
          <w:szCs w:val="14"/>
          <w:rtl w:val="0"/>
          <w:lang w:val="it-IT"/>
        </w:rPr>
        <w:t>Published online 2016 March 21. doi: 10.11138/cderm/2015.3.4.120.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it-IT"/>
        </w:rPr>
        <w:t xml:space="preserve">32. </w:t>
      </w:r>
      <w:r>
        <w:rPr>
          <w:sz w:val="14"/>
          <w:szCs w:val="14"/>
          <w:rtl w:val="0"/>
          <w:lang w:val="en-US"/>
        </w:rPr>
        <w:t>Savoia F., Gaddoni G., Odorici G., Tengattini V., Misciali C., Raone B., Patrizi A., Sgubbi P. Lichen planus palamre: una localizzazione inosuale. Esperienze Dermatologiche Vol 16, n.1 marzo 14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 xml:space="preserve">33. </w:t>
      </w:r>
      <w:r>
        <w:rPr>
          <w:sz w:val="14"/>
          <w:szCs w:val="14"/>
          <w:rtl w:val="0"/>
          <w:lang w:val="en-US"/>
        </w:rPr>
        <w:t>Savoia F., Gaddoni G., Tengattini V.,Odorici G., Patrizi A. Linfagite sclerosante del pene e sport. Esperienze Dermatologiche Vol 16, n.1 marzo 14,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 xml:space="preserve">34. </w:t>
      </w:r>
      <w:r>
        <w:rPr>
          <w:sz w:val="14"/>
          <w:szCs w:val="14"/>
          <w:rtl w:val="0"/>
          <w:lang w:val="en-US"/>
        </w:rPr>
        <w:t xml:space="preserve">Neri I, Lambertini M, Tengattini V, Rivalta B, Patrizi A. Halolike Phenomenon </w:t>
      </w:r>
      <w:r>
        <w:rPr>
          <w:sz w:val="14"/>
          <w:szCs w:val="14"/>
          <w:rtl w:val="0"/>
          <w:lang w:val="en-US"/>
        </w:rPr>
        <w:t xml:space="preserve"> </w:t>
      </w:r>
      <w:r>
        <w:rPr>
          <w:sz w:val="14"/>
          <w:szCs w:val="14"/>
          <w:rtl w:val="0"/>
          <w:lang w:val="en-US"/>
        </w:rPr>
        <w:t>Around a Caf</w:t>
      </w:r>
      <w:r>
        <w:rPr>
          <w:sz w:val="14"/>
          <w:szCs w:val="14"/>
          <w:rtl w:val="0"/>
          <w:lang w:val="en-US"/>
        </w:rPr>
        <w:t xml:space="preserve">é </w:t>
      </w:r>
      <w:r>
        <w:rPr>
          <w:sz w:val="14"/>
          <w:szCs w:val="14"/>
          <w:rtl w:val="0"/>
          <w:lang w:val="en-US"/>
        </w:rPr>
        <w:t>au Lait Spot Superimposed on a Mongolian Spot. Pediatr Dermatol.</w:t>
      </w:r>
      <w:r>
        <w:rPr>
          <w:sz w:val="14"/>
          <w:szCs w:val="14"/>
          <w:rtl w:val="0"/>
          <w:lang w:val="en-US"/>
        </w:rPr>
        <w:t xml:space="preserve"> </w:t>
      </w:r>
      <w:r>
        <w:rPr>
          <w:sz w:val="14"/>
          <w:szCs w:val="14"/>
          <w:rtl w:val="0"/>
          <w:lang w:val="en-US"/>
        </w:rPr>
        <w:t>2017 May;34(3):e152-e153. doi: 10.1111/pde.13126. PubMed PMID: 28523880.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 xml:space="preserve">35. </w:t>
      </w:r>
      <w:r>
        <w:rPr>
          <w:sz w:val="14"/>
          <w:szCs w:val="14"/>
          <w:rtl w:val="0"/>
          <w:lang w:val="en-US"/>
        </w:rPr>
        <w:t>Balestri R, Sechi A, Tengattini V, Magnano M, Bardazzi F. Focus on pemphigoid associated with malignancies. G Ital Dermatol Venereol. 2017 Aug;152(4):402. doi:10.23736/S0392-0488.16.05346-3. PubMed PMID: 28621123.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>36.</w:t>
      </w:r>
      <w:r>
        <w:rPr>
          <w:sz w:val="14"/>
          <w:szCs w:val="14"/>
          <w:rtl w:val="0"/>
        </w:rPr>
        <w:t xml:space="preserve"> </w:t>
      </w:r>
      <w:r>
        <w:rPr>
          <w:sz w:val="14"/>
          <w:szCs w:val="14"/>
          <w:rtl w:val="0"/>
          <w:lang w:val="en-US"/>
        </w:rPr>
        <w:t>Magnano M, Tengattini V, Traniello Gradassi A, Raone B, Patrizi A, Bardazzi F.</w:t>
      </w:r>
      <w:r>
        <w:rPr>
          <w:sz w:val="14"/>
          <w:szCs w:val="14"/>
          <w:rtl w:val="0"/>
          <w:lang w:val="en-US"/>
        </w:rPr>
        <w:t xml:space="preserve"> </w:t>
      </w:r>
      <w:r>
        <w:rPr>
          <w:sz w:val="14"/>
          <w:szCs w:val="14"/>
          <w:rtl w:val="0"/>
          <w:lang w:val="en-US"/>
        </w:rPr>
        <w:t>Can taurine energy drink worsen psoriasis? G Ital Dermatol Venereol. 2017</w:t>
      </w:r>
      <w:r>
        <w:rPr>
          <w:sz w:val="14"/>
          <w:szCs w:val="14"/>
          <w:rtl w:val="0"/>
          <w:lang w:val="en-US"/>
        </w:rPr>
        <w:t xml:space="preserve"> </w:t>
      </w:r>
      <w:r>
        <w:rPr>
          <w:sz w:val="14"/>
          <w:szCs w:val="14"/>
          <w:rtl w:val="0"/>
          <w:lang w:val="en-US"/>
        </w:rPr>
        <w:t>Oct;152(5):544-545. doi: 10.23736/S0392-0488.16.05367-0. PubMed PMID: 28906095.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1131823</wp:posOffset>
                </wp:positionH>
                <wp:positionV relativeFrom="page">
                  <wp:posOffset>2015744</wp:posOffset>
                </wp:positionV>
                <wp:extent cx="1792224" cy="7534656"/>
                <wp:effectExtent l="0" t="0" r="0" b="0"/>
                <wp:wrapSquare wrapText="bothSides" distL="152400" distR="152400" distT="152400" distB="152400"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Abstract, Posters, Premi, Relatore congressuale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Abilit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e competenze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Pubblicazioni scientifiche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89.1pt;margin-top:158.7pt;width:141.1pt;height:593.3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Abstract, Posters, Premi, Relatore congressuale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Abilit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e competenze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Pubblicazioni scientifiche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9867900</wp:posOffset>
                </wp:positionV>
                <wp:extent cx="3238500" cy="241300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iè di pagina"/>
                              <w:bidi w:val="0"/>
                            </w:pPr>
                            <w:r>
                              <w:rPr>
                                <w:rStyle w:val="TUTTE MAIUSCOLE"/>
                                <w:rtl w:val="0"/>
                              </w:rPr>
                              <w:t>Pagina</w:t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TUTTE MAIUSCOLE"/>
                              </w:rPr>
                              <w:fldChar w:fldCharType="begin" w:fldLock="0"/>
                            </w:r>
                            <w:r>
                              <w:rPr>
                                <w:rStyle w:val="TUTTE MAIUSCOLE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TUTTE MAIUSCOLE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TUTTE MAIUSCOLE"/>
                              </w:rPr>
                              <w:t>5</w:t>
                            </w:r>
                            <w:r>
                              <w:rPr>
                                <w:rStyle w:val="TUTTE MAIUSCOLE"/>
                              </w:rPr>
                              <w:fldChar w:fldCharType="end" w:fldLock="0"/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>-</w:t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TUTTE MAIUSCOLE"/>
                                <w:rtl w:val="0"/>
                                <w:lang w:val="it-IT"/>
                              </w:rPr>
                              <w:t>Curriculum vitae di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Enfasi"/>
                                <w:rtl w:val="0"/>
                                <w:lang w:val="it-IT"/>
                              </w:rPr>
                              <w:t>Vera Tengattini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250.0pt;margin-top:777.0pt;width:255.0pt;height:19.0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iè di pagina"/>
                        <w:bidi w:val="0"/>
                      </w:pPr>
                      <w:r>
                        <w:rPr>
                          <w:rStyle w:val="TUTTE MAIUSCOLE"/>
                          <w:rtl w:val="0"/>
                        </w:rPr>
                        <w:t>Pagina</w:t>
                      </w:r>
                      <w:r>
                        <w:rPr>
                          <w:rStyle w:val="TUTTE MAIUSCOLE"/>
                          <w:rtl w:val="0"/>
                        </w:rPr>
                        <w:t xml:space="preserve"> </w:t>
                      </w:r>
                      <w:r>
                        <w:rPr>
                          <w:rStyle w:val="TUTTE MAIUSCOLE"/>
                        </w:rPr>
                        <w:fldChar w:fldCharType="begin" w:fldLock="0"/>
                      </w:r>
                      <w:r>
                        <w:rPr>
                          <w:rStyle w:val="TUTTE MAIUSCOLE"/>
                        </w:rPr>
                        <w:instrText xml:space="preserve"> PAGE </w:instrText>
                      </w:r>
                      <w:r>
                        <w:rPr>
                          <w:rStyle w:val="TUTTE MAIUSCOLE"/>
                        </w:rPr>
                        <w:fldChar w:fldCharType="separate" w:fldLock="0"/>
                      </w:r>
                      <w:r>
                        <w:rPr>
                          <w:rStyle w:val="TUTTE MAIUSCOLE"/>
                        </w:rPr>
                        <w:t>5</w:t>
                      </w:r>
                      <w:r>
                        <w:rPr>
                          <w:rStyle w:val="TUTTE MAIUSCOLE"/>
                        </w:rPr>
                        <w:fldChar w:fldCharType="end" w:fldLock="0"/>
                      </w:r>
                      <w:r>
                        <w:rPr>
                          <w:rStyle w:val="TUTTE MAIUSCOLE"/>
                          <w:rtl w:val="0"/>
                        </w:rPr>
                        <w:t>-</w:t>
                      </w:r>
                      <w:r>
                        <w:rPr>
                          <w:rStyle w:val="TUTTE MAIUSCOLE"/>
                          <w:rtl w:val="0"/>
                        </w:rPr>
                        <w:t xml:space="preserve"> </w:t>
                      </w:r>
                      <w:r>
                        <w:rPr>
                          <w:rStyle w:val="TUTTE MAIUSCOLE"/>
                          <w:rtl w:val="0"/>
                          <w:lang w:val="it-IT"/>
                        </w:rPr>
                        <w:t>Curriculum vitae di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Style w:val="Enfasi"/>
                          <w:rtl w:val="0"/>
                          <w:lang w:val="it-IT"/>
                        </w:rPr>
                        <w:t>Vera Tengattini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14"/>
          <w:szCs w:val="14"/>
          <w:rtl w:val="0"/>
          <w:lang w:val="en-US"/>
        </w:rPr>
        <w:t xml:space="preserve">37. </w:t>
      </w:r>
      <w:r>
        <w:rPr>
          <w:sz w:val="14"/>
          <w:szCs w:val="14"/>
          <w:rtl w:val="0"/>
          <w:lang w:val="en-US"/>
        </w:rPr>
        <w:t>Tengattini V, Magnano M, Patrizi A, Neri I. Sudden swelling and redness of the</w:t>
      </w:r>
      <w:r>
        <w:rPr>
          <w:sz w:val="14"/>
          <w:szCs w:val="14"/>
          <w:rtl w:val="0"/>
          <w:lang w:val="en-US"/>
        </w:rPr>
        <w:t xml:space="preserve"> </w:t>
      </w:r>
      <w:r>
        <w:rPr>
          <w:sz w:val="14"/>
          <w:szCs w:val="14"/>
          <w:rtl w:val="0"/>
          <w:lang w:val="en-US"/>
        </w:rPr>
        <w:t>toe. Clin Case Rep. 2017 Sep 21;5(11):1901-1902. doi: 10.1002/ccr3.1115.</w:t>
      </w:r>
      <w:r>
        <w:rPr>
          <w:sz w:val="14"/>
          <w:szCs w:val="14"/>
          <w:rtl w:val="0"/>
          <w:lang w:val="en-US"/>
        </w:rPr>
        <w:t xml:space="preserve"> </w:t>
      </w:r>
      <w:r>
        <w:rPr>
          <w:sz w:val="14"/>
          <w:szCs w:val="14"/>
          <w:rtl w:val="0"/>
          <w:lang w:val="en-US"/>
        </w:rPr>
        <w:t>eCollection 2017 Nov. PubMed PMID: 29152297; PubMed Central PMCID: PMC5676277.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 xml:space="preserve">38. </w:t>
      </w:r>
      <w:r>
        <w:rPr>
          <w:sz w:val="14"/>
          <w:szCs w:val="14"/>
          <w:rtl w:val="0"/>
          <w:lang w:val="en-US"/>
        </w:rPr>
        <w:t>Bardazzi F, Odorici G, Magnano M, Patrizi A, Tengattini V. Cyclosporine in</w:t>
      </w:r>
      <w:r>
        <w:rPr>
          <w:sz w:val="14"/>
          <w:szCs w:val="14"/>
          <w:rtl w:val="0"/>
          <w:lang w:val="en-US"/>
        </w:rPr>
        <w:t xml:space="preserve"> </w:t>
      </w:r>
      <w:r>
        <w:rPr>
          <w:sz w:val="14"/>
          <w:szCs w:val="14"/>
          <w:rtl w:val="0"/>
          <w:lang w:val="en-US"/>
        </w:rPr>
        <w:t>clinical practice: a retrospective study comparing fixed dose and body</w:t>
      </w:r>
      <w:r>
        <w:rPr>
          <w:sz w:val="14"/>
          <w:szCs w:val="14"/>
          <w:rtl w:val="0"/>
          <w:lang w:val="en-US"/>
        </w:rPr>
        <w:t xml:space="preserve"> </w:t>
      </w:r>
      <w:r>
        <w:rPr>
          <w:sz w:val="14"/>
          <w:szCs w:val="14"/>
          <w:rtl w:val="0"/>
          <w:lang w:val="en-US"/>
        </w:rPr>
        <w:t xml:space="preserve">weight-based dose regimens in psoriatic patients. G Ital Dermatol Venereol. 2018 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>Jan 24. doi: 10.23736/S0392-0488.18.05651-1. [Epub ahead of print] PubMed PMID:</w:t>
      </w:r>
      <w:r>
        <w:rPr>
          <w:sz w:val="14"/>
          <w:szCs w:val="14"/>
          <w:rtl w:val="0"/>
          <w:lang w:val="en-US"/>
        </w:rPr>
        <w:t xml:space="preserve"> </w:t>
      </w:r>
      <w:r>
        <w:rPr>
          <w:sz w:val="14"/>
          <w:szCs w:val="14"/>
          <w:rtl w:val="0"/>
          <w:lang w:val="en-US"/>
        </w:rPr>
        <w:t>29368846.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 xml:space="preserve">39. </w:t>
      </w:r>
      <w:r>
        <w:rPr>
          <w:sz w:val="14"/>
          <w:szCs w:val="14"/>
          <w:rtl w:val="0"/>
          <w:lang w:val="en-US"/>
        </w:rPr>
        <w:t>Bardazzi F, Magnano M, Tengattini V, Loi C. Pyoderma gangrenosum in the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>genital area: successful treatment using adalimumab. Eur J Dermatol. 2018 Apr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>1;28(2):263-264. doi: 10.1684/ejd.2018.3224. PubMed PMID: 29378677.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 xml:space="preserve">40. </w:t>
      </w:r>
      <w:r>
        <w:rPr>
          <w:sz w:val="14"/>
          <w:szCs w:val="14"/>
          <w:rtl w:val="0"/>
          <w:lang w:val="en-US"/>
        </w:rPr>
        <w:t xml:space="preserve">Sechi A, Vincenzi C, Tengattini V, Piraccini BM, Neri I, La Placa M. Airborne 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>dermatitis in a child caused by isothiazolinones in a water-based paint in Italy: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>Call for better regulations. Contact Dermatitis. 2018 Mar 24. doi: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>10.1111/cod.12982. [Epub ahead of print] PubMed PMID: 29572855.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 xml:space="preserve">41. </w:t>
      </w:r>
      <w:r>
        <w:rPr>
          <w:sz w:val="14"/>
          <w:szCs w:val="14"/>
          <w:rtl w:val="0"/>
          <w:lang w:val="en-US"/>
        </w:rPr>
        <w:t>Neri I, Savoia F, Tengattini V, Sechi A, Rucci P, Patrizi A. Terra firma-forme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>dermatosis is underestimated in children and is associated with atopic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>dermatitis. J Eur Acad Dermatol Venereol. 2018 Apr 28. doi: 10.1111/jdv.15009.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  <w:r>
        <w:rPr>
          <w:sz w:val="14"/>
          <w:szCs w:val="14"/>
          <w:rtl w:val="0"/>
          <w:lang w:val="en-US"/>
        </w:rPr>
        <w:t>[Epub ahead of print] PubMed PMID: 29706022.</w:t>
      </w:r>
    </w:p>
    <w:p>
      <w:pPr>
        <w:pStyle w:val="Forma libera"/>
        <w:bidi w:val="0"/>
        <w:spacing w:after="240" w:line="200" w:lineRule="atLeast"/>
        <w:ind w:left="0" w:right="0" w:firstLine="0"/>
        <w:jc w:val="left"/>
        <w:rPr>
          <w:rFonts w:ascii="Avenir Next" w:cs="Avenir Next" w:hAnsi="Avenir Next" w:eastAsia="Avenir Next"/>
          <w:outline w:val="0"/>
          <w:color w:val="222222"/>
          <w:sz w:val="14"/>
          <w:szCs w:val="14"/>
          <w:shd w:val="clear" w:color="auto" w:fill="ffffff"/>
          <w:rtl w:val="0"/>
          <w:lang w:val="en-US"/>
          <w14:textFill>
            <w14:solidFill>
              <w14:srgbClr w14:val="232323"/>
            </w14:solidFill>
          </w14:textFill>
        </w:rPr>
      </w:pPr>
      <w:r>
        <w:rPr>
          <w:rFonts w:ascii="Avenir Next" w:hAnsi="Avenir Next"/>
          <w:outline w:val="0"/>
          <w:color w:val="222222"/>
          <w:sz w:val="14"/>
          <w:szCs w:val="14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42. Tengattini V, Alessandrini A, Misciali C, Patrizi A, Piraccini BM. Pseudoxanthoma elasticum-like papillary dermal elastolysis in frontal fibrosing alopecia. J Dtsch Dermatol Ges. 2018 Sep;16(9):1136-1138. doi: 10.1111/ddg. 13603. Epub 2018 Jul 30. PubMed PMID: 30058767.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22222"/>
          <w:sz w:val="14"/>
          <w:szCs w:val="14"/>
          <w:shd w:val="clear" w:color="auto" w:fill="ffffff"/>
          <w:rtl w:val="0"/>
          <w14:textFill>
            <w14:solidFill>
              <w14:srgbClr w14:val="232323"/>
            </w14:solidFill>
          </w14:textFill>
        </w:rPr>
        <w:br w:type="textWrapping"/>
      </w:r>
      <w:r>
        <w:rPr>
          <w:rFonts w:ascii="Avenir Next" w:hAnsi="Avenir Next"/>
          <w:outline w:val="0"/>
          <w:color w:val="222222"/>
          <w:sz w:val="14"/>
          <w:szCs w:val="14"/>
          <w:shd w:val="clear" w:color="auto" w:fill="ffffff"/>
          <w:rtl w:val="0"/>
          <w:lang w:val="en-US"/>
          <w14:textFill>
            <w14:solidFill>
              <w14:srgbClr w14:val="232323"/>
            </w14:solidFill>
          </w14:textFill>
        </w:rPr>
        <w:t>43. Negosanti F, Tengattini V, Gurioli C, Neri I. Facial angiofibromas treated by rapamycin 0.05% ointment and a combined laser therapy. J Cosmet Dermatol. 2018Aug 19. doi: 10.1111/jocd.12725. [Epub ahead of print] PubMed PMID: 30123982.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22222"/>
          <w:sz w:val="14"/>
          <w:szCs w:val="14"/>
          <w:shd w:val="clear" w:color="auto" w:fill="ffffff"/>
          <w:rtl w:val="0"/>
          <w14:textFill>
            <w14:solidFill>
              <w14:srgbClr w14:val="232323"/>
            </w14:solidFill>
          </w14:textFill>
        </w:rPr>
        <w:br w:type="textWrapping"/>
      </w:r>
      <w:r>
        <w:rPr>
          <w:rFonts w:ascii="Avenir Next" w:hAnsi="Avenir Next"/>
          <w:outline w:val="0"/>
          <w:color w:val="222222"/>
          <w:sz w:val="14"/>
          <w:szCs w:val="14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44. Tengattini V, Alessandrini A, Misciali C, Patrizi A, Piraccini BM. Pseudoxanthoma elasticum-</w:t>
      </w:r>
      <w:r>
        <w:rPr>
          <w:rFonts w:ascii="Avenir Next" w:hAnsi="Avenir Next" w:hint="default"/>
          <w:outline w:val="0"/>
          <w:color w:val="222222"/>
          <w:sz w:val="14"/>
          <w:szCs w:val="14"/>
          <w:shd w:val="clear" w:color="auto" w:fill="ffffff"/>
          <w:rtl w:val="0"/>
          <w14:textFill>
            <w14:solidFill>
              <w14:srgbClr w14:val="232323"/>
            </w14:solidFill>
          </w14:textFill>
        </w:rPr>
        <w:t>ä</w:t>
      </w:r>
      <w:r>
        <w:rPr>
          <w:rFonts w:ascii="Avenir Next" w:hAnsi="Avenir Next"/>
          <w:outline w:val="0"/>
          <w:color w:val="222222"/>
          <w:sz w:val="14"/>
          <w:szCs w:val="14"/>
          <w:shd w:val="clear" w:color="auto" w:fill="ffffff"/>
          <w:rtl w:val="0"/>
          <w:lang w:val="de-DE"/>
          <w14:textFill>
            <w14:solidFill>
              <w14:srgbClr w14:val="232323"/>
            </w14:solidFill>
          </w14:textFill>
        </w:rPr>
        <w:t>hnliche papill</w:t>
      </w:r>
      <w:r>
        <w:rPr>
          <w:rFonts w:ascii="Avenir Next" w:hAnsi="Avenir Next" w:hint="default"/>
          <w:outline w:val="0"/>
          <w:color w:val="222222"/>
          <w:sz w:val="14"/>
          <w:szCs w:val="14"/>
          <w:shd w:val="clear" w:color="auto" w:fill="ffffff"/>
          <w:rtl w:val="0"/>
          <w14:textFill>
            <w14:solidFill>
              <w14:srgbClr w14:val="232323"/>
            </w14:solidFill>
          </w14:textFill>
        </w:rPr>
        <w:t>ä</w:t>
      </w:r>
      <w:r>
        <w:rPr>
          <w:rFonts w:ascii="Avenir Next" w:hAnsi="Avenir Next"/>
          <w:outline w:val="0"/>
          <w:color w:val="222222"/>
          <w:sz w:val="14"/>
          <w:szCs w:val="14"/>
          <w:shd w:val="clear" w:color="auto" w:fill="ffffff"/>
          <w:rtl w:val="0"/>
          <w:lang w:val="de-DE"/>
          <w14:textFill>
            <w14:solidFill>
              <w14:srgbClr w14:val="232323"/>
            </w14:solidFill>
          </w14:textFill>
        </w:rPr>
        <w:t>re dermale Elastolyse bei frontal fibrosierender Alopezie. J Dtsch Dermatol Ges. 2018 Sep;16(9):1136-1138. doi: 10.1111/ddg.13603_g. PubMed PMID: 30179335.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22222"/>
          <w:sz w:val="14"/>
          <w:szCs w:val="14"/>
          <w:shd w:val="clear" w:color="auto" w:fill="ffffff"/>
          <w:rtl w:val="0"/>
          <w14:textFill>
            <w14:solidFill>
              <w14:srgbClr w14:val="232323"/>
            </w14:solidFill>
          </w14:textFill>
        </w:rPr>
        <w:br w:type="textWrapping"/>
      </w:r>
      <w:r>
        <w:rPr>
          <w:rFonts w:ascii="Avenir Next" w:hAnsi="Avenir Next"/>
          <w:outline w:val="0"/>
          <w:color w:val="222222"/>
          <w:sz w:val="14"/>
          <w:szCs w:val="14"/>
          <w:shd w:val="clear" w:color="auto" w:fill="ffffff"/>
          <w:rtl w:val="0"/>
          <w:lang w:val="en-US"/>
          <w14:textFill>
            <w14:solidFill>
              <w14:srgbClr w14:val="232323"/>
            </w14:solidFill>
          </w14:textFill>
        </w:rPr>
        <w:t xml:space="preserve">45. Sacchelli L, Tengattini V, Baraldi C, Filippi F, Loi C, Ferrara F, Patrizi A, Bardazzi F. Idiopathic granulomatous vulvitis and subsequent oral granulomatosis:a diagnostic and therapeutic challenge. Clin Exp Dermatol. 2018 Sep 16. doi:10.1111/ced.13746. [Epub ahead of print] PubMed PMID: 30221373. 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spacing w:line="240" w:lineRule="auto"/>
        <w:rPr>
          <w:sz w:val="14"/>
          <w:szCs w:val="14"/>
          <w:lang w:val="en-US"/>
        </w:rPr>
      </w:pPr>
    </w:p>
    <w:p>
      <w:pPr>
        <w:pStyle w:val="Informazioni 3"/>
        <w:numPr>
          <w:ilvl w:val="0"/>
          <w:numId w:val="3"/>
        </w:numPr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en-US"/>
        </w:rPr>
        <w:t xml:space="preserve">2012 </w:t>
      </w:r>
      <w:r>
        <w:rPr>
          <w:sz w:val="16"/>
          <w:szCs w:val="16"/>
          <w:rtl w:val="0"/>
          <w:lang w:val="it-IT"/>
        </w:rPr>
        <w:t xml:space="preserve">Manfredi B., Adragna R., Tengattini V., Ismaili A., Sgubbi P., Baraldi C., Misciali C. Poster </w:t>
      </w: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Azione emostatica di un prodotto a base di collagene bovino</w:t>
      </w:r>
      <w:r>
        <w:rPr>
          <w:sz w:val="16"/>
          <w:szCs w:val="16"/>
          <w:rtl w:val="0"/>
          <w:lang w:val="it-IT"/>
        </w:rPr>
        <w:t xml:space="preserve">” </w:t>
      </w:r>
      <w:r>
        <w:rPr>
          <w:sz w:val="16"/>
          <w:szCs w:val="16"/>
          <w:rtl w:val="0"/>
          <w:lang w:val="it-IT"/>
        </w:rPr>
        <w:t>XI CONGRESSO NAZIONALE AIUC. La ferita difficile resa facile.</w:t>
      </w:r>
    </w:p>
    <w:p>
      <w:pPr>
        <w:pStyle w:val="Informazioni 3"/>
        <w:numPr>
          <w:ilvl w:val="0"/>
          <w:numId w:val="3"/>
        </w:numPr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 xml:space="preserve">Premio Migliore Poster AMCLI-ADA 2012 </w:t>
      </w:r>
      <w:r>
        <w:rPr>
          <w:sz w:val="16"/>
          <w:szCs w:val="16"/>
          <w:rtl w:val="0"/>
          <w:lang w:val="it-IT"/>
        </w:rPr>
        <w:t xml:space="preserve">“ </w:t>
      </w:r>
      <w:r>
        <w:rPr>
          <w:sz w:val="16"/>
          <w:szCs w:val="16"/>
          <w:rtl w:val="0"/>
          <w:lang w:val="it-IT"/>
        </w:rPr>
        <w:t>Performance del Test Quantiferon-TB GOLD In-TUBE nei pazienti con psoriasi e artrite psorisiaca nello screening e nel trattamento con farmaci anti-TNF-alfa</w:t>
      </w:r>
      <w:r>
        <w:rPr>
          <w:sz w:val="16"/>
          <w:szCs w:val="16"/>
          <w:rtl w:val="0"/>
          <w:lang w:val="it-IT"/>
        </w:rPr>
        <w:t xml:space="preserve">” </w:t>
      </w:r>
      <w:r>
        <w:rPr>
          <w:sz w:val="16"/>
          <w:szCs w:val="16"/>
          <w:rtl w:val="0"/>
          <w:lang w:val="it-IT"/>
        </w:rPr>
        <w:t>Lombardi G., Dal Monte P., Denicol</w:t>
      </w:r>
      <w:r>
        <w:rPr>
          <w:sz w:val="16"/>
          <w:szCs w:val="16"/>
          <w:rtl w:val="0"/>
          <w:lang w:val="it-IT"/>
        </w:rPr>
        <w:t xml:space="preserve">ò  </w:t>
      </w:r>
      <w:r>
        <w:rPr>
          <w:sz w:val="16"/>
          <w:szCs w:val="16"/>
          <w:rtl w:val="0"/>
          <w:lang w:val="it-IT"/>
        </w:rPr>
        <w:t>A., Pace A., Bardazzi F.,Antonucci V, Tengattini V, Patrizi A, Landini M.P.</w:t>
      </w:r>
    </w:p>
    <w:p>
      <w:pPr>
        <w:pStyle w:val="Informazioni 3"/>
        <w:numPr>
          <w:ilvl w:val="0"/>
          <w:numId w:val="3"/>
        </w:numPr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>PREMIO SCHIASSI 2015 Indetto dalla SOCIETA</w:t>
      </w:r>
      <w:r>
        <w:rPr>
          <w:sz w:val="16"/>
          <w:szCs w:val="16"/>
          <w:rtl w:val="0"/>
          <w:lang w:val="it-IT"/>
        </w:rPr>
        <w:t xml:space="preserve">’ </w:t>
      </w:r>
      <w:r>
        <w:rPr>
          <w:sz w:val="16"/>
          <w:szCs w:val="16"/>
          <w:rtl w:val="0"/>
          <w:lang w:val="it-IT"/>
        </w:rPr>
        <w:t>MEDICO CHIRURGICA DI BOLOGNA</w:t>
      </w:r>
    </w:p>
    <w:p>
      <w:pPr>
        <w:pStyle w:val="Informazioni 3"/>
        <w:numPr>
          <w:ilvl w:val="0"/>
          <w:numId w:val="3"/>
        </w:numPr>
        <w:rPr>
          <w:sz w:val="16"/>
          <w:szCs w:val="16"/>
          <w:lang w:val="it-IT"/>
        </w:rPr>
      </w:pP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1091183</wp:posOffset>
                </wp:positionH>
                <wp:positionV relativeFrom="page">
                  <wp:posOffset>2020823</wp:posOffset>
                </wp:positionV>
                <wp:extent cx="1792224" cy="7534656"/>
                <wp:effectExtent l="0" t="0" r="0" b="0"/>
                <wp:wrapSquare wrapText="bothSides" distL="152400" distR="152400" distT="152400" distB="152400"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Conscenza lingue straniere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Abilit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it-IT"/>
                              </w:rPr>
                              <w:t xml:space="preserve">à 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tecnologiche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Abilit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it-IT"/>
                              </w:rPr>
                              <w:t>e competenze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Pubblicazioni scientifiche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85.9pt;margin-top:159.1pt;width:141.1pt;height:593.3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Conscenza lingue straniere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Abilit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it-IT"/>
                        </w:rPr>
                        <w:t xml:space="preserve">à </w:t>
                      </w: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tecnologiche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Abilit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cs="Arial Unicode MS" w:eastAsia="Arial Unicode MS"/>
                          <w:rtl w:val="0"/>
                          <w:lang w:val="it-IT"/>
                        </w:rPr>
                        <w:t>e competenze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Pubblicazioni scientifiche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rPr>
          <w:sz w:val="16"/>
          <w:szCs w:val="16"/>
          <w:rtl w:val="0"/>
          <w:lang w:val="it-IT"/>
        </w:rPr>
        <w:t>Premio Migliore lavoro specializzandi Sidemast 91, Genova, 25-28 maggio 2016.</w:t>
      </w:r>
    </w:p>
    <w:p>
      <w:pPr>
        <w:pStyle w:val="Informazioni 3"/>
        <w:numPr>
          <w:ilvl w:val="0"/>
          <w:numId w:val="3"/>
        </w:numPr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 xml:space="preserve">Grant EADV </w:t>
      </w:r>
      <w:r>
        <w:rPr>
          <w:sz w:val="16"/>
          <w:szCs w:val="16"/>
          <w:rtl w:val="0"/>
          <w:lang w:val="it-IT"/>
        </w:rPr>
        <w:t>"EADV Fostering Residents Course on Contact Dermatitis" Malmo, Svezia.</w:t>
      </w:r>
    </w:p>
    <w:p>
      <w:pPr>
        <w:pStyle w:val="Informazioni 3"/>
        <w:numPr>
          <w:ilvl w:val="0"/>
          <w:numId w:val="4"/>
        </w:numPr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>Relatrice ai congressi</w:t>
      </w:r>
      <w:r>
        <w:rPr>
          <w:sz w:val="16"/>
          <w:szCs w:val="16"/>
          <w:rtl w:val="0"/>
        </w:rPr>
        <w:t xml:space="preserve">: </w:t>
      </w:r>
      <w:r>
        <w:rPr>
          <w:sz w:val="16"/>
          <w:szCs w:val="16"/>
          <w:rtl w:val="0"/>
          <w:lang w:val="it-IT"/>
        </w:rPr>
        <w:t xml:space="preserve">2016 </w:t>
      </w:r>
      <w:r>
        <w:rPr>
          <w:sz w:val="16"/>
          <w:szCs w:val="16"/>
          <w:rtl w:val="0"/>
          <w:lang w:val="da-DK"/>
        </w:rPr>
        <w:t>Sidemast 91</w:t>
      </w:r>
      <w:r>
        <w:rPr>
          <w:sz w:val="16"/>
          <w:szCs w:val="16"/>
          <w:rtl w:val="0"/>
          <w:lang w:val="it-IT"/>
        </w:rPr>
        <w:t xml:space="preserve">Genova </w:t>
      </w:r>
      <w:r>
        <w:rPr>
          <w:sz w:val="16"/>
          <w:szCs w:val="16"/>
          <w:rtl w:val="0"/>
          <w:lang w:val="it-IT"/>
        </w:rPr>
        <w:t xml:space="preserve">“ </w:t>
      </w:r>
      <w:r>
        <w:rPr>
          <w:sz w:val="16"/>
          <w:szCs w:val="16"/>
          <w:rtl w:val="0"/>
          <w:lang w:val="it-IT"/>
        </w:rPr>
        <w:t>Me la vedo brutta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>;</w:t>
      </w:r>
      <w:r>
        <w:rPr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  <w:lang w:val="it-IT"/>
        </w:rPr>
        <w:t xml:space="preserve">2016 </w:t>
      </w:r>
      <w:r>
        <w:rPr>
          <w:sz w:val="16"/>
          <w:szCs w:val="16"/>
          <w:rtl w:val="0"/>
          <w:lang w:val="it-IT"/>
        </w:rPr>
        <w:t>Seminari della Scuola di Specializzazione</w:t>
      </w:r>
      <w:r>
        <w:rPr>
          <w:sz w:val="16"/>
          <w:szCs w:val="16"/>
          <w:rtl w:val="0"/>
          <w:lang w:val="it-IT"/>
        </w:rPr>
        <w:t xml:space="preserve"> in Dermatologia Bologna ; 2016 IV Congresso di Dermatologia Pediatrica </w:t>
      </w: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Caso clinico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; 2017 XVII Corso di aggiornamento Sidemast, Patologia ad alto impatto sociale, Roma </w:t>
      </w: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Sono solo papule?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; 2017 Sidemast 92, Sorrento </w:t>
      </w:r>
      <w:r>
        <w:rPr>
          <w:sz w:val="16"/>
          <w:szCs w:val="16"/>
          <w:rtl w:val="0"/>
          <w:lang w:val="it-IT"/>
        </w:rPr>
        <w:t xml:space="preserve">“ </w:t>
      </w:r>
      <w:r>
        <w:rPr>
          <w:sz w:val="16"/>
          <w:szCs w:val="16"/>
          <w:rtl w:val="0"/>
          <w:lang w:val="it-IT"/>
        </w:rPr>
        <w:t>Approccio combianto multilaser in unica seduta in paziente con sclerosi tuberosa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; 2017 EADV Fostering Resident Course on Contact Dermatitis, Malmo, Svezia </w:t>
      </w:r>
      <w:r>
        <w:rPr>
          <w:sz w:val="16"/>
          <w:szCs w:val="16"/>
          <w:rtl w:val="0"/>
          <w:lang w:val="it-IT"/>
        </w:rPr>
        <w:t xml:space="preserve">“ </w:t>
      </w:r>
      <w:r>
        <w:rPr>
          <w:sz w:val="16"/>
          <w:szCs w:val="16"/>
          <w:rtl w:val="0"/>
          <w:lang w:val="en-US"/>
        </w:rPr>
        <w:t>Erythema multiforme-like eruption as a manifestation of allergic contact dermatitis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; 2017 XVII Congresso Nazionale ADMG Brindisi </w:t>
      </w: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Valutazione dell'impatto di un intevento psicoterapeutico in pazienti con psoriasi e confronto con un gruppo non bilanciato di controllo.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; 2017 Congresso nazionale SILD Bologna </w:t>
      </w:r>
      <w:r>
        <w:rPr>
          <w:sz w:val="16"/>
          <w:szCs w:val="16"/>
          <w:rtl w:val="0"/>
        </w:rPr>
        <w:t xml:space="preserve">“ </w:t>
      </w:r>
      <w:r>
        <w:rPr>
          <w:sz w:val="16"/>
          <w:szCs w:val="16"/>
          <w:rtl w:val="0"/>
          <w:lang w:val="it-IT"/>
        </w:rPr>
        <w:t>Approccio combianto multilaser in unica seduta in paziente con sclerosi tuberosa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>.</w:t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rFonts w:ascii="Times" w:cs="Times" w:hAnsi="Times" w:eastAsia="Times"/>
          <w:sz w:val="16"/>
          <w:szCs w:val="16"/>
        </w:rPr>
      </w:pP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rFonts w:ascii="Times" w:cs="Times" w:hAnsi="Times" w:eastAsia="Times"/>
          <w:sz w:val="16"/>
          <w:szCs w:val="16"/>
          <w:lang w:val="en-US"/>
        </w:rPr>
      </w:pPr>
    </w:p>
    <w:p>
      <w:pPr>
        <w:pStyle w:val="Informazioni 3"/>
        <w:bidi w:val="0"/>
        <w:rPr>
          <w:rFonts w:ascii="Times" w:cs="Times" w:hAnsi="Times" w:eastAsia="Times"/>
          <w:sz w:val="16"/>
          <w:szCs w:val="16"/>
        </w:rPr>
      </w:pPr>
      <w:r>
        <w:rPr>
          <w:rFonts w:ascii="Times" w:hAnsi="Times"/>
          <w:sz w:val="16"/>
          <w:szCs w:val="16"/>
          <w:rtl w:val="0"/>
          <w:lang w:val="it-IT"/>
        </w:rPr>
        <w:t>Buona conocenza della lingua inglese sia scritta che parlata (listening, reading, spoken interaction, spoken production, writing: B2)</w:t>
      </w:r>
    </w:p>
    <w:p>
      <w:pPr>
        <w:pStyle w:val="Informazioni 3"/>
        <w:bidi w:val="0"/>
      </w:pPr>
    </w:p>
    <w:p>
      <w:pPr>
        <w:pStyle w:val="Informazioni 3"/>
        <w:bidi w:val="0"/>
      </w:pPr>
      <w:r/>
    </w:p>
    <w:sectPr>
      <w:headerReference w:type="default" r:id="rId5"/>
      <w:footerReference w:type="default" r:id="rId6"/>
      <w:pgSz w:w="11900" w:h="16840" w:orient="portrait"/>
      <w:pgMar w:top="3182" w:right="1800" w:bottom="1800" w:left="5011" w:header="2000" w:footer="10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">
    <w:charset w:val="00"/>
    <w:family w:val="roman"/>
    <w:pitch w:val="default"/>
  </w:font>
  <w:font w:name="Avenir Next Medium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nothing"/>
      <w:lvlText w:val="%1."/>
      <w:lvlJc w:val="left"/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ind w:left="10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00"/>
          <w:tab w:val="left" w:pos="8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ind w:left="13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00"/>
          <w:tab w:val="left" w:pos="800"/>
          <w:tab w:val="left" w:pos="12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ind w:left="17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00"/>
          <w:tab w:val="left" w:pos="800"/>
          <w:tab w:val="left" w:pos="1200"/>
          <w:tab w:val="left" w:pos="16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ind w:left="20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clear" w:pos="2400"/>
        </w:tabs>
        <w:ind w:left="24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3200"/>
          <w:tab w:val="left" w:pos="3600"/>
          <w:tab w:val="left" w:pos="4000"/>
          <w:tab w:val="left" w:pos="4400"/>
          <w:tab w:val="left" w:pos="4800"/>
        </w:tabs>
        <w:ind w:left="2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ind w:left="3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ind w:left="35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Numerato"/>
  </w:abstractNum>
  <w:abstractNum w:abstractNumId="2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ind w:left="57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ind w:left="89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00"/>
          <w:tab w:val="left" w:pos="8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ind w:left="121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ind w:left="15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ind w:left="185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ind w:left="217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clear" w:pos="2400"/>
        </w:tabs>
        <w:ind w:left="249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3200"/>
          <w:tab w:val="left" w:pos="3600"/>
          <w:tab w:val="left" w:pos="4000"/>
          <w:tab w:val="left" w:pos="4400"/>
          <w:tab w:val="left" w:pos="4800"/>
        </w:tabs>
        <w:ind w:left="281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00"/>
            <w:tab w:val="left" w:pos="800"/>
            <w:tab w:val="left" w:pos="12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00"/>
            <w:tab w:val="left" w:pos="800"/>
            <w:tab w:val="left" w:pos="12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60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00"/>
            <w:tab w:val="left" w:pos="12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92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00"/>
            <w:tab w:val="left" w:pos="8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1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00"/>
            <w:tab w:val="left" w:pos="800"/>
            <w:tab w:val="left" w:pos="12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15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00"/>
            <w:tab w:val="left" w:pos="800"/>
            <w:tab w:val="left" w:pos="12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188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00"/>
            <w:tab w:val="left" w:pos="800"/>
            <w:tab w:val="left" w:pos="12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220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00"/>
            <w:tab w:val="left" w:pos="800"/>
            <w:tab w:val="left" w:pos="1200"/>
            <w:tab w:val="left" w:pos="1600"/>
            <w:tab w:val="left" w:pos="20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  <w:tab w:val="clear" w:pos="2400"/>
          </w:tabs>
          <w:ind w:left="252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00"/>
            <w:tab w:val="left" w:pos="800"/>
            <w:tab w:val="left" w:pos="1200"/>
            <w:tab w:val="left" w:pos="1600"/>
            <w:tab w:val="left" w:pos="2000"/>
            <w:tab w:val="left" w:pos="24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28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formazioni">
    <w:name w:val="Informazioni"/>
    <w:next w:val="Informazioni"/>
    <w:pPr>
      <w:keepNext w:val="0"/>
      <w:keepLines w:val="0"/>
      <w:pageBreakBefore w:val="0"/>
      <w:widowControl w:val="1"/>
      <w:shd w:val="clear" w:color="auto" w:fill="auto"/>
      <w:tabs>
        <w:tab w:val="right" w:pos="2400"/>
        <w:tab w:val="left" w:pos="2800"/>
      </w:tabs>
      <w:suppressAutoHyphens w:val="0"/>
      <w:bidi w:val="0"/>
      <w:spacing w:before="0" w:after="0" w:line="320" w:lineRule="exact"/>
      <w:ind w:left="0" w:right="0" w:firstLine="0"/>
      <w:jc w:val="right"/>
      <w:outlineLvl w:val="9"/>
    </w:pPr>
    <w:rPr>
      <w:rFonts w:ascii="Avenir Next" w:cs="Arial Unicode MS" w:hAnsi="Avenir Next" w:eastAsia="Arial Unicode MS"/>
      <w:b w:val="1"/>
      <w:bCs w:val="1"/>
      <w:i w:val="0"/>
      <w:iCs w:val="0"/>
      <w:caps w:val="1"/>
      <w:strike w:val="0"/>
      <w:dstrike w:val="0"/>
      <w:outline w:val="0"/>
      <w:color w:val="7a7979"/>
      <w:spacing w:val="0"/>
      <w:kern w:val="0"/>
      <w:position w:val="0"/>
      <w:sz w:val="18"/>
      <w:szCs w:val="18"/>
      <w:u w:val="none"/>
      <w:vertAlign w:val="baseline"/>
      <w14:textOutline>
        <w14:noFill/>
      </w14:textOutline>
      <w14:textFill>
        <w14:solidFill>
          <w14:srgbClr w14:val="7A7A7A"/>
        </w14:solidFill>
      </w14:textFill>
    </w:rPr>
  </w:style>
  <w:style w:type="paragraph" w:styleId="Informazioni 4">
    <w:name w:val="Informazioni 4"/>
    <w:next w:val="Corpo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320" w:lineRule="exact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vertAlign w:val="baseline"/>
      <w:lang w:val="it-IT"/>
      <w14:textOutline>
        <w14:noFill/>
      </w14:textOutline>
      <w14:textFill>
        <w14:solidFill>
          <w14:srgbClr w14:val="60606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formazioni 3">
    <w:name w:val="Informazioni 3"/>
    <w:next w:val="Informazioni 3"/>
    <w:pPr>
      <w:keepNext w:val="0"/>
      <w:keepLines w:val="0"/>
      <w:pageBreakBefore w:val="0"/>
      <w:widowControl w:val="1"/>
      <w:shd w:val="clear" w:color="auto" w:fill="auto"/>
      <w:tabs>
        <w:tab w:val="right" w:pos="2400"/>
      </w:tabs>
      <w:suppressAutoHyphens w:val="0"/>
      <w:bidi w:val="0"/>
      <w:spacing w:before="0" w:after="0" w:line="320" w:lineRule="exact"/>
      <w:ind w:left="0" w:right="0" w:firstLine="0"/>
      <w:jc w:val="left"/>
      <w:outlineLvl w:val="0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22222"/>
      <w:spacing w:val="0"/>
      <w:kern w:val="0"/>
      <w:position w:val="0"/>
      <w:sz w:val="20"/>
      <w:szCs w:val="20"/>
      <w:u w:val="none"/>
      <w:vertAlign w:val="baseline"/>
      <w:lang w:val="it-IT"/>
      <w14:textOutline>
        <w14:noFill/>
      </w14:textOutline>
      <w14:textFill>
        <w14:solidFill>
          <w14:srgbClr w14:val="232323"/>
        </w14:solidFill>
      </w14:textFill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8a877e"/>
      <w:spacing w:val="0"/>
      <w:kern w:val="0"/>
      <w:position w:val="0"/>
      <w:sz w:val="16"/>
      <w:szCs w:val="16"/>
      <w:u w:val="none"/>
      <w:vertAlign w:val="baseline"/>
      <w:lang w:val="it-IT"/>
      <w14:textOutline>
        <w14:noFill/>
      </w14:textOutline>
      <w14:textFill>
        <w14:solidFill>
          <w14:srgbClr w14:val="8B887E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left" w:pos="2800"/>
      </w:tabs>
      <w:suppressAutoHyphens w:val="0"/>
      <w:bidi w:val="0"/>
      <w:spacing w:before="0" w:after="40" w:line="240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16"/>
      <w:szCs w:val="16"/>
      <w:u w:val="none"/>
      <w:vertAlign w:val="baseline"/>
      <w:lang w:val="pt-PT"/>
      <w14:textOutline>
        <w14:noFill/>
      </w14:textOutline>
      <w14:textFill>
        <w14:solidFill>
          <w14:srgbClr w14:val="444444"/>
        </w14:solidFill>
      </w14:textFill>
    </w:rPr>
  </w:style>
  <w:style w:type="character" w:styleId="TUTTE MAIUSCOLE">
    <w:name w:val="TUTTE MAIUSCOLE"/>
    <w:rPr>
      <w:caps w:val="1"/>
      <w:lang w:val="pt-PT"/>
    </w:rPr>
  </w:style>
  <w:style w:type="character" w:styleId="Enfasi">
    <w:name w:val="Enfasi"/>
    <w:rPr>
      <w:b w:val="1"/>
      <w:bCs w:val="1"/>
      <w:lang w:val="it-IT"/>
    </w:rPr>
  </w:style>
  <w:style w:type="paragraph" w:styleId="Informazioni 2">
    <w:name w:val="Informazioni 2"/>
    <w:next w:val="Informazioni 2"/>
    <w:pPr>
      <w:keepNext w:val="0"/>
      <w:keepLines w:val="0"/>
      <w:pageBreakBefore w:val="0"/>
      <w:widowControl w:val="1"/>
      <w:shd w:val="clear" w:color="auto" w:fill="auto"/>
      <w:tabs>
        <w:tab w:val="right" w:pos="2400"/>
      </w:tabs>
      <w:suppressAutoHyphens w:val="0"/>
      <w:bidi w:val="0"/>
      <w:spacing w:before="0" w:after="0" w:line="320" w:lineRule="exact"/>
      <w:ind w:left="0" w:right="0" w:firstLine="0"/>
      <w:jc w:val="right"/>
      <w:outlineLvl w:val="0"/>
    </w:pPr>
    <w:rPr>
      <w:rFonts w:ascii="Avenir Next Medium" w:cs="Avenir Next Medium" w:hAnsi="Avenir Next Medium" w:eastAsia="Avenir Next Medium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606060"/>
        </w14:solidFill>
      </w14:textFill>
    </w:rPr>
  </w:style>
  <w:style w:type="paragraph" w:styleId="Intestazione">
    <w:name w:val="Intestazione"/>
    <w:next w:val="Corpo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288" w:lineRule="auto"/>
      <w:ind w:left="0" w:right="0" w:firstLine="0"/>
      <w:jc w:val="left"/>
      <w:outlineLvl w:val="1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vertAlign w:val="baseline"/>
      <w14:textOutline>
        <w14:noFill/>
      </w14:textOutline>
      <w14:textFill>
        <w14:solidFill>
          <w14:srgbClr w14:val="606060"/>
        </w14:solidFill>
      </w14:textFill>
    </w:rPr>
  </w:style>
  <w:style w:type="numbering" w:styleId="Numerato">
    <w:name w:val="Numerato"/>
    <w:pPr>
      <w:numPr>
        <w:numId w:val="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3_Modern_Business-CV">
  <a:themeElements>
    <a:clrScheme name="03_Modern_Business-CV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Modern_Business-CV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Modern_Business-CV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200" u="none" kumimoji="0" normalizeH="0">
            <a:ln>
              <a:noFill/>
            </a:ln>
            <a:solidFill>
              <a:srgbClr val="222222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